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diagrams/data2.xml" ContentType="application/vnd.openxmlformats-officedocument.drawingml.diagramData+xml"/>
  <Override PartName="/word/diagrams/colors2.xml" ContentType="application/vnd.openxmlformats-officedocument.drawingml.diagramColors+xml"/>
  <Override PartName="/word/diagrams/quickStyle2.xml" ContentType="application/vnd.openxmlformats-officedocument.drawingml.diagramStyle+xml"/>
  <Override PartName="/word/diagrams/layout2.xml" ContentType="application/vnd.openxmlformats-officedocument.drawingml.diagramLayout+xml"/>
  <Override PartName="/word/diagrams/drawing2.xml" ContentType="application/vnd.ms-office.drawingml.diagramDrawing+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276" w:before="0" w:after="0"/>
        <w:jc w:val="center"/>
        <w:rPr>
          <w:rFonts w:ascii="Arial" w:hAnsi="Arial" w:eastAsia="Arial" w:cs="Arial"/>
          <w:color w:val="000000"/>
        </w:rPr>
      </w:pPr>
      <w:r>
        <w:rPr/>
        <w:drawing>
          <wp:inline distT="0" distB="0" distL="0" distR="0">
            <wp:extent cx="5762625" cy="109537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5762625" cy="1095375"/>
                    </a:xfrm>
                    <a:prstGeom prst="rect">
                      <a:avLst/>
                    </a:prstGeom>
                  </pic:spPr>
                </pic:pic>
              </a:graphicData>
            </a:graphic>
          </wp:inline>
        </w:drawing>
      </w:r>
    </w:p>
    <w:p>
      <w:pPr>
        <w:pStyle w:val="Normal"/>
        <w:jc w:val="center"/>
        <w:rPr>
          <w:sz w:val="36"/>
          <w:szCs w:val="36"/>
        </w:rPr>
      </w:pPr>
      <w:r>
        <w:rPr>
          <w:sz w:val="36"/>
          <w:szCs w:val="36"/>
        </w:rPr>
        <w:t>Plan d’accueil</w:t>
      </w:r>
    </w:p>
    <w:p>
      <w:pPr>
        <w:pStyle w:val="Normal"/>
        <w:jc w:val="center"/>
        <w:rPr>
          <w:sz w:val="36"/>
          <w:szCs w:val="36"/>
        </w:rPr>
      </w:pPr>
      <w:r>
        <w:rPr>
          <w:sz w:val="36"/>
          <w:szCs w:val="36"/>
        </w:rPr>
        <w:t>Ecole maternelle/élémentaire/primaire ………………….</w:t>
      </w:r>
    </w:p>
    <w:p>
      <w:pPr>
        <w:pStyle w:val="Normal"/>
        <w:jc w:val="center"/>
        <w:rPr>
          <w:sz w:val="36"/>
          <w:szCs w:val="36"/>
        </w:rPr>
      </w:pPr>
      <w:r>
        <w:rPr>
          <w:sz w:val="36"/>
          <w:szCs w:val="36"/>
        </w:rPr>
        <w:t>Circonscription de Barentin</w:t>
      </w:r>
    </w:p>
    <w:p>
      <w:pPr>
        <w:pStyle w:val="Normal"/>
        <w:spacing w:lineRule="auto" w:line="240" w:before="120" w:after="240"/>
        <w:jc w:val="both"/>
        <w:rPr>
          <w:rFonts w:ascii="Times New Roman" w:hAnsi="Times New Roman" w:eastAsia="Times New Roman" w:cs="Times New Roman"/>
          <w:sz w:val="24"/>
          <w:szCs w:val="24"/>
          <w:lang w:eastAsia="fr-FR"/>
        </w:rPr>
      </w:pPr>
      <w:r>
        <w:rPr>
          <w:rFonts w:eastAsia="Times New Roman" w:cs="Calibri"/>
          <w:color w:val="000000"/>
          <w:lang w:eastAsia="fr-FR"/>
        </w:rPr>
        <w:t xml:space="preserve">Ce document est une proposition ayant pour but de guider la réflexion collective de l’équipe enseignante en vue d’une reprise sécurisée et la plus sereine possible de votre école. Il regroupe des axes de réflexion et des questions qui seront à envisager collectivement avant la date du 12 mai. </w:t>
      </w:r>
      <w:r>
        <w:rPr>
          <w:rFonts w:eastAsia="Times New Roman" w:cs="Calibri"/>
          <w:b/>
          <w:bCs/>
          <w:color w:val="000000"/>
          <w:lang w:eastAsia="fr-FR"/>
        </w:rPr>
        <w:t>Les propositions formulées ne sont pas exhaustives. Chaque école se situant dans un contexte géographique et matériel différent, leur pertinence sera donc relative.</w:t>
      </w:r>
    </w:p>
    <w:p>
      <w:pPr>
        <w:pStyle w:val="Normal"/>
        <w:spacing w:lineRule="auto" w:line="240" w:before="240" w:after="0"/>
        <w:rPr>
          <w:rFonts w:ascii="Times New Roman" w:hAnsi="Times New Roman" w:eastAsia="Times New Roman" w:cs="Times New Roman"/>
          <w:sz w:val="24"/>
          <w:szCs w:val="24"/>
          <w:lang w:eastAsia="fr-FR"/>
        </w:rPr>
      </w:pPr>
      <w:r>
        <w:rPr>
          <w:rFonts w:eastAsia="Times New Roman" w:cs="Calibri"/>
          <w:bCs/>
          <w:color w:val="2F5496"/>
          <w:sz w:val="32"/>
          <w:szCs w:val="32"/>
          <w:lang w:eastAsia="fr-FR"/>
        </w:rPr>
        <w:t>Etape 1 : Définir le contexte de notre école</w:t>
      </w:r>
    </w:p>
    <w:p>
      <w:pPr>
        <w:pStyle w:val="Normal"/>
        <w:spacing w:lineRule="auto" w:line="240" w:before="240" w:after="240"/>
        <w:jc w:val="both"/>
        <w:rPr>
          <w:rFonts w:ascii="Times New Roman" w:hAnsi="Times New Roman" w:eastAsia="Times New Roman" w:cs="Times New Roman"/>
          <w:sz w:val="24"/>
          <w:szCs w:val="24"/>
          <w:lang w:eastAsia="fr-FR"/>
        </w:rPr>
      </w:pPr>
      <w:r>
        <w:rPr>
          <w:rFonts w:eastAsia="Times New Roman" w:cs="Calibri"/>
          <w:b/>
          <w:bCs/>
          <w:color w:val="000000"/>
          <w:lang w:eastAsia="fr-FR"/>
        </w:rPr>
        <w:t xml:space="preserve">→ </w:t>
      </w:r>
      <w:r>
        <w:rPr>
          <w:rFonts w:eastAsia="Times New Roman" w:cs="Calibri"/>
          <w:b/>
          <w:bCs/>
          <w:color w:val="000000"/>
          <w:lang w:eastAsia="fr-FR"/>
        </w:rPr>
        <w:t>Dans la continuité du tableau que vous avez complété en début de semaine, il s’agira d’identifier et de mettre à jour de façon régulière les modalités de travail des enseignants et des élèves pour élaborer un plan d’accueil approprié.</w:t>
      </w:r>
    </w:p>
    <w:tbl>
      <w:tblPr>
        <w:tblStyle w:val="Tableausimple1"/>
        <w:tblW w:w="9062" w:type="dxa"/>
        <w:jc w:val="left"/>
        <w:tblInd w:w="0" w:type="dxa"/>
        <w:tblCellMar>
          <w:top w:w="0" w:type="dxa"/>
          <w:left w:w="108" w:type="dxa"/>
          <w:bottom w:w="0" w:type="dxa"/>
          <w:right w:w="108" w:type="dxa"/>
        </w:tblCellMar>
        <w:tblLook w:firstRow="1" w:noVBand="1" w:lastRow="0" w:firstColumn="1" w:lastColumn="0" w:noHBand="0" w:val="04a0"/>
      </w:tblPr>
      <w:tblGrid>
        <w:gridCol w:w="1360"/>
        <w:gridCol w:w="921"/>
        <w:gridCol w:w="1497"/>
        <w:gridCol w:w="1214"/>
        <w:gridCol w:w="1168"/>
        <w:gridCol w:w="1243"/>
        <w:gridCol w:w="1658"/>
      </w:tblGrid>
      <w:tr>
        <w:trPr>
          <w:trHeight w:val="1119" w:hRule="atLeast"/>
          <w:cnfStyle w:val="100000000000" w:firstRow="1" w:lastRow="0" w:firstColumn="0" w:lastColumn="0" w:oddVBand="0" w:evenVBand="0" w:oddHBand="0" w:evenHBand="0" w:firstRowFirstColumn="0" w:firstRowLastColumn="0" w:lastRowFirstColumn="0" w:lastRowLastColumn="0"/>
        </w:trPr>
        <w:tc>
          <w:tcPr>
            <w:tcW w:w="1360"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sz w:val="24"/>
                <w:szCs w:val="24"/>
                <w:lang w:eastAsia="fr-FR"/>
              </w:rPr>
            </w:pPr>
            <w:r>
              <w:rPr>
                <w:rFonts w:eastAsia="Times New Roman" w:cs="Calibri"/>
                <w:b/>
                <w:bCs/>
                <w:color w:val="000000"/>
                <w:lang w:eastAsia="fr-FR"/>
              </w:rPr>
              <w:t>Enseignant</w:t>
            </w:r>
          </w:p>
        </w:tc>
        <w:tc>
          <w:tcPr>
            <w:tcW w:w="921"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Niveau de classe</w:t>
            </w:r>
          </w:p>
        </w:tc>
        <w:tc>
          <w:tcPr>
            <w:tcW w:w="1497"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Nombre d’élèves théorique</w:t>
            </w:r>
          </w:p>
        </w:tc>
        <w:tc>
          <w:tcPr>
            <w:tcW w:w="1214"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Nombre d’élèves</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accueillis</w:t>
            </w:r>
          </w:p>
        </w:tc>
        <w:tc>
          <w:tcPr>
            <w:tcW w:w="1168"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Nombre d’élèves</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lang w:eastAsia="fr-FR"/>
              </w:rPr>
            </w:pPr>
            <w:r>
              <w:rPr>
                <w:rFonts w:eastAsia="Times New Roman" w:cs="Calibri"/>
                <w:b/>
                <w:bCs/>
                <w:color w:val="000000"/>
                <w:lang w:eastAsia="fr-FR"/>
              </w:rPr>
              <w:t>à distance</w:t>
            </w:r>
          </w:p>
        </w:tc>
        <w:tc>
          <w:tcPr>
            <w:tcW w:w="1243"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Nombres d’élèves</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cantine</w:t>
            </w:r>
          </w:p>
        </w:tc>
        <w:tc>
          <w:tcPr>
            <w:tcW w:w="1658"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Nombre d’élèves périscolaire</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360"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1360"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360"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1360"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360"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1360"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360"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1360"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360"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1360"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921"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49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14"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1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24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658"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bl>
    <w:p>
      <w:pPr>
        <w:pStyle w:val="Normal"/>
        <w:spacing w:lineRule="auto" w:line="240" w:before="240" w:after="0"/>
        <w:rPr>
          <w:rFonts w:ascii="Times New Roman" w:hAnsi="Times New Roman" w:eastAsia="Times New Roman" w:cs="Times New Roman"/>
          <w:sz w:val="24"/>
          <w:szCs w:val="24"/>
          <w:lang w:eastAsia="fr-FR"/>
        </w:rPr>
      </w:pPr>
      <w:r>
        <w:rPr>
          <w:rFonts w:eastAsia="Times New Roman" w:cs="Calibri"/>
          <w:bCs/>
          <w:color w:val="2F5496"/>
          <w:sz w:val="32"/>
          <w:szCs w:val="32"/>
          <w:lang w:eastAsia="fr-FR"/>
        </w:rPr>
        <w:t>Etape 2 : Organiser les groupes de travail</w:t>
      </w:r>
    </w:p>
    <w:p>
      <w:pPr>
        <w:pStyle w:val="Normal"/>
        <w:spacing w:lineRule="auto" w:line="240" w:before="240" w:after="240"/>
        <w:jc w:val="both"/>
        <w:rPr>
          <w:rFonts w:ascii="Times New Roman" w:hAnsi="Times New Roman" w:eastAsia="Times New Roman" w:cs="Times New Roman"/>
          <w:sz w:val="24"/>
          <w:szCs w:val="24"/>
          <w:lang w:eastAsia="fr-FR"/>
        </w:rPr>
      </w:pPr>
      <w:r>
        <w:rPr>
          <w:rFonts w:eastAsia="Times New Roman" w:cs="Calibri"/>
          <w:color w:val="000000"/>
          <w:lang w:eastAsia="fr-FR"/>
        </w:rPr>
        <w:t>Pour rappel, il faut envisager la répartition des élèves non plus en termes de classes mais en terme de groupes au sein de l’école ou du RPI.</w:t>
      </w:r>
    </w:p>
    <w:p>
      <w:pPr>
        <w:pStyle w:val="Normal"/>
        <w:spacing w:lineRule="auto" w:line="240" w:before="240" w:after="240"/>
        <w:jc w:val="both"/>
        <w:rPr>
          <w:rFonts w:ascii="Times New Roman" w:hAnsi="Times New Roman" w:eastAsia="Times New Roman" w:cs="Times New Roman"/>
          <w:sz w:val="24"/>
          <w:szCs w:val="24"/>
          <w:lang w:eastAsia="fr-FR"/>
        </w:rPr>
      </w:pPr>
      <w:r>
        <w:rPr>
          <w:rFonts w:eastAsia="Times New Roman" w:cs="Calibri"/>
          <w:b/>
          <w:color w:val="FF0000"/>
          <w:sz w:val="24"/>
          <w:szCs w:val="24"/>
          <w:lang w:eastAsia="fr-FR"/>
        </w:rPr>
        <w:t>Rappel</w:t>
      </w:r>
      <w:r>
        <w:rPr>
          <w:rFonts w:eastAsia="Times New Roman" w:cs="Calibri"/>
          <w:color w:val="FF0000"/>
          <w:sz w:val="24"/>
          <w:szCs w:val="24"/>
          <w:lang w:eastAsia="fr-FR"/>
        </w:rPr>
        <w:t xml:space="preserve"> : L’accueil des enfants de personnels indispensables à la crise est prioritaire (soignants, forces de l’ordre, postiers, enseignants, aesh, atsem..). Ces enfants doivent être accueillis à temps plein, sous réserve que les familles n’aient pas d’autre moyen de garde et que l’autre parent ait présenté une attestation employeur comme quoi il ne peut exercer en télétravail ou n’est pas en arrêt.</w:t>
      </w:r>
    </w:p>
    <w:p>
      <w:pPr>
        <w:pStyle w:val="Normal"/>
        <w:spacing w:lineRule="auto" w:line="240"/>
        <w:jc w:val="both"/>
        <w:rPr>
          <w:rFonts w:ascii="Calibri" w:hAnsi="Calibri" w:eastAsia="Times New Roman" w:cs="Calibri"/>
          <w:color w:val="000000"/>
          <w:sz w:val="24"/>
          <w:szCs w:val="24"/>
          <w:lang w:eastAsia="fr-FR"/>
        </w:rPr>
      </w:pPr>
      <w:r>
        <w:rPr>
          <w:rFonts w:eastAsia="Times New Roman" w:cs="Calibri"/>
          <w:color w:val="000000"/>
          <w:sz w:val="24"/>
          <w:szCs w:val="24"/>
          <w:lang w:eastAsia="fr-FR"/>
        </w:rPr>
      </w:r>
    </w:p>
    <w:p>
      <w:pPr>
        <w:pStyle w:val="Normal"/>
        <w:spacing w:lineRule="auto" w:line="240"/>
        <w:jc w:val="both"/>
        <w:rPr>
          <w:rFonts w:ascii="Calibri" w:hAnsi="Calibri" w:eastAsia="Times New Roman" w:cs="Calibri"/>
          <w:color w:val="000000"/>
          <w:sz w:val="24"/>
          <w:szCs w:val="24"/>
          <w:lang w:eastAsia="fr-FR"/>
        </w:rPr>
      </w:pPr>
      <w:r>
        <w:rPr>
          <w:rFonts w:eastAsia="Times New Roman" w:cs="Calibri"/>
          <w:color w:val="000000"/>
          <w:sz w:val="24"/>
          <w:szCs w:val="24"/>
          <w:lang w:eastAsia="fr-FR"/>
        </w:rPr>
        <w:t xml:space="preserve">En fonction du nombre d’enfants à accueillir et du nombre d’enseignants présents, vous devrez définir des groupes de travail de 15 élèves maximum. Au-delà de ce nombre, une alternance sera à envisager. </w:t>
      </w:r>
    </w:p>
    <w:p>
      <w:pPr>
        <w:pStyle w:val="Normal"/>
        <w:spacing w:lineRule="auto" w:line="240"/>
        <w:jc w:val="both"/>
        <w:rPr>
          <w:rFonts w:ascii="Times New Roman" w:hAnsi="Times New Roman" w:eastAsia="Times New Roman" w:cs="Times New Roman"/>
          <w:sz w:val="24"/>
          <w:szCs w:val="24"/>
          <w:lang w:eastAsia="fr-FR"/>
        </w:rPr>
      </w:pPr>
      <w:r>
        <w:rPr>
          <w:rFonts w:eastAsia="Times New Roman" w:cs="Calibri"/>
          <w:color w:val="000000"/>
          <w:sz w:val="24"/>
          <w:szCs w:val="24"/>
          <w:lang w:eastAsia="fr-FR"/>
        </w:rPr>
        <w:t>Dans la constitution de vos groupes, une attention particulière sera portée sur l’accueil des élèves en situation de handicap, des fratries (pour ne pas proposer d’organisation incohérente aux familles…), des élèves avec des problèmes de santé…</w:t>
      </w:r>
    </w:p>
    <w:tbl>
      <w:tblPr>
        <w:tblStyle w:val="Tableausimple1"/>
        <w:tblW w:w="10343" w:type="dxa"/>
        <w:jc w:val="left"/>
        <w:tblInd w:w="-714" w:type="dxa"/>
        <w:tblCellMar>
          <w:top w:w="0" w:type="dxa"/>
          <w:left w:w="108" w:type="dxa"/>
          <w:bottom w:w="0" w:type="dxa"/>
          <w:right w:w="108" w:type="dxa"/>
        </w:tblCellMar>
        <w:tblLook w:firstRow="1" w:noVBand="1" w:lastRow="0" w:firstColumn="1" w:lastColumn="0" w:noHBand="0" w:val="04a0"/>
      </w:tblPr>
      <w:tblGrid>
        <w:gridCol w:w="975"/>
        <w:gridCol w:w="1037"/>
        <w:gridCol w:w="1527"/>
        <w:gridCol w:w="2693"/>
        <w:gridCol w:w="2268"/>
        <w:gridCol w:w="1842"/>
      </w:tblGrid>
      <w:tr>
        <w:trPr>
          <w:trHeight w:val="595" w:hRule="atLeast"/>
          <w:cnfStyle w:val="100000000000" w:firstRow="1" w:lastRow="0" w:firstColumn="0" w:lastColumn="0" w:oddVBand="0" w:evenVBand="0" w:oddHBand="0" w:evenHBand="0" w:firstRowFirstColumn="0" w:firstRowLastColumn="0" w:lastRowFirstColumn="0" w:lastRowLastColumn="0"/>
        </w:trPr>
        <w:tc>
          <w:tcPr>
            <w:tcW w:w="975"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sz w:val="24"/>
                <w:szCs w:val="24"/>
                <w:lang w:eastAsia="fr-FR"/>
              </w:rPr>
            </w:pPr>
            <w:r>
              <w:rPr>
                <w:rFonts w:eastAsia="Times New Roman" w:cs="Calibri"/>
                <w:b/>
                <w:bCs/>
                <w:color w:val="000000"/>
                <w:lang w:eastAsia="fr-FR"/>
              </w:rPr>
              <w:t>Groupe</w:t>
            </w:r>
          </w:p>
        </w:tc>
        <w:tc>
          <w:tcPr>
            <w:tcW w:w="1037"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Niveaux</w:t>
            </w:r>
          </w:p>
        </w:tc>
        <w:tc>
          <w:tcPr>
            <w:tcW w:w="1527"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Nbre d’élèves</w:t>
            </w:r>
          </w:p>
        </w:tc>
        <w:tc>
          <w:tcPr>
            <w:tcW w:w="2693"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Enseignant en charge</w:t>
            </w:r>
          </w:p>
        </w:tc>
        <w:tc>
          <w:tcPr>
            <w:tcW w:w="2268"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lang w:eastAsia="fr-FR"/>
              </w:rPr>
            </w:pPr>
            <w:r>
              <w:rPr>
                <w:rFonts w:eastAsia="Times New Roman" w:cs="Calibri"/>
                <w:b/>
                <w:bCs/>
                <w:color w:val="000000"/>
                <w:lang w:eastAsia="fr-FR"/>
              </w:rPr>
              <w:t>Présentiel / Distanciel</w:t>
            </w:r>
          </w:p>
        </w:tc>
        <w:tc>
          <w:tcPr>
            <w:tcW w:w="1842" w:type="dxa"/>
            <w:tcBorders/>
            <w:shd w:fill="auto" w:val="cle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b/>
                <w:bCs/>
                <w:color w:val="000000"/>
                <w:lang w:eastAsia="fr-FR"/>
              </w:rPr>
              <w:t>Alternance</w:t>
            </w:r>
          </w:p>
        </w:tc>
      </w:tr>
      <w:tr>
        <w:trPr>
          <w:trHeight w:val="584" w:hRule="atLeast"/>
          <w:cnfStyle w:val="000000100000" w:firstRow="0" w:lastRow="0" w:firstColumn="0" w:lastColumn="0" w:oddVBand="0" w:evenVBand="0" w:oddHBand="1" w:evenHBand="0" w:firstRowFirstColumn="0" w:firstRowLastColumn="0" w:lastRowFirstColumn="0" w:lastRowLastColumn="0"/>
        </w:trPr>
        <w:tc>
          <w:tcPr>
            <w:tcW w:w="975"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sz w:val="24"/>
                <w:szCs w:val="24"/>
                <w:lang w:eastAsia="fr-FR"/>
              </w:rPr>
            </w:pPr>
            <w:r>
              <w:rPr>
                <w:rFonts w:eastAsia="Times New Roman" w:cs="Calibri"/>
                <w:b/>
                <w:bCs/>
                <w:i/>
                <w:iCs/>
                <w:color w:val="000000"/>
                <w:lang w:eastAsia="fr-FR"/>
              </w:rPr>
              <w:t>1</w:t>
            </w:r>
          </w:p>
        </w:tc>
        <w:tc>
          <w:tcPr>
            <w:tcW w:w="103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i/>
                <w:iCs/>
                <w:color w:val="000000"/>
                <w:lang w:eastAsia="fr-FR"/>
              </w:rPr>
              <w:t>CP</w:t>
            </w:r>
          </w:p>
        </w:tc>
        <w:tc>
          <w:tcPr>
            <w:tcW w:w="152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i/>
                <w:iCs/>
                <w:color w:val="000000"/>
                <w:lang w:eastAsia="fr-FR"/>
              </w:rPr>
              <w:t>12</w:t>
            </w:r>
          </w:p>
        </w:tc>
        <w:tc>
          <w:tcPr>
            <w:tcW w:w="269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i/>
                <w:iCs/>
                <w:color w:val="000000"/>
                <w:lang w:eastAsia="fr-FR"/>
              </w:rPr>
              <w:t>Mme/Mr….</w:t>
            </w:r>
          </w:p>
        </w:tc>
        <w:tc>
          <w:tcPr>
            <w:tcW w:w="22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i/>
                <w:i/>
                <w:iCs/>
                <w:color w:val="000000"/>
                <w:lang w:eastAsia="fr-FR"/>
              </w:rPr>
            </w:pPr>
            <w:r>
              <w:rPr>
                <w:rFonts w:eastAsia="Times New Roman" w:cs="Calibri"/>
                <w:i/>
                <w:iCs/>
                <w:color w:val="000000"/>
                <w:lang w:eastAsia="fr-FR"/>
              </w:rPr>
            </w:r>
          </w:p>
        </w:tc>
        <w:tc>
          <w:tcPr>
            <w:tcW w:w="1842"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Calibri"/>
                <w:i/>
                <w:iCs/>
                <w:color w:val="000000"/>
                <w:lang w:eastAsia="fr-FR"/>
              </w:rPr>
              <w:t>L-J  / LM-JV/ 1semaine sur 2</w:t>
            </w:r>
          </w:p>
        </w:tc>
      </w:tr>
      <w:tr>
        <w:trPr>
          <w:trHeight w:val="283" w:hRule="atLeast"/>
        </w:trPr>
        <w:tc>
          <w:tcPr>
            <w:tcW w:w="975"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975"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975"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975"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975"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975"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975"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975"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color="auto" w:fill="F2F2F2" w:themeFill="background1" w:themeFillShade="f2" w:val="cle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color="auto" w:fill="F2F2F2" w:themeFill="background1" w:themeFillShade="f2" w:val="clear"/>
            <w:vAlign w:val="cente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rHeight w:val="283" w:hRule="atLeast"/>
        </w:trPr>
        <w:tc>
          <w:tcPr>
            <w:tcW w:w="975"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Normal"/>
              <w:spacing w:lineRule="auto" w:line="240" w:before="0" w:after="0"/>
              <w:jc w:val="center"/>
              <w:rPr>
                <w:rFonts w:ascii="Times New Roman" w:hAnsi="Times New Roman" w:eastAsia="Times New Roman" w:cs="Times New Roman"/>
                <w:b/>
                <w:b/>
                <w:bCs/>
                <w:sz w:val="24"/>
                <w:szCs w:val="24"/>
                <w:lang w:eastAsia="fr-FR"/>
              </w:rPr>
            </w:pPr>
            <w:r>
              <w:rPr>
                <w:rFonts w:eastAsia="Times New Roman" w:cs="Times New Roman" w:ascii="Times New Roman" w:hAnsi="Times New Roman"/>
                <w:b/>
                <w:bCs/>
                <w:sz w:val="24"/>
                <w:szCs w:val="24"/>
                <w:lang w:eastAsia="fr-FR"/>
              </w:rPr>
            </w:r>
          </w:p>
        </w:tc>
        <w:tc>
          <w:tcPr>
            <w:tcW w:w="103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527"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693"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268" w:type="dxa"/>
            <w:tcBorders/>
            <w:shd w:fill="auto" w:val="cle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1842" w:type="dxa"/>
            <w:tcBorders/>
            <w:shd w:fill="auto" w:val="clear"/>
            <w:vAlign w:val="cente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bl>
    <w:p>
      <w:pPr>
        <w:pStyle w:val="Normal"/>
        <w:spacing w:lineRule="auto" w:line="240" w:before="240" w:after="0"/>
        <w:rPr>
          <w:rFonts w:ascii="Calibri" w:hAnsi="Calibri" w:eastAsia="Times New Roman" w:cs="Calibri"/>
          <w:bCs/>
          <w:color w:val="92D050"/>
          <w:sz w:val="32"/>
          <w:szCs w:val="32"/>
          <w:lang w:eastAsia="fr-FR"/>
        </w:rPr>
      </w:pPr>
      <w:r>
        <w:rPr>
          <w:rFonts w:eastAsia="Times New Roman" w:cs="Calibri"/>
          <w:bCs/>
          <w:color w:val="92D050"/>
          <w:sz w:val="32"/>
          <w:szCs w:val="32"/>
          <w:lang w:eastAsia="fr-FR"/>
        </w:rPr>
        <w:t>Il s’agira de bien informer les familles de cette organisation et de leur donner un calendrier en cas d’alternance</w:t>
      </w:r>
    </w:p>
    <w:p>
      <w:pPr>
        <w:pStyle w:val="Normal"/>
        <w:spacing w:lineRule="auto" w:line="240" w:before="240" w:after="0"/>
        <w:rPr>
          <w:rFonts w:ascii="Times New Roman" w:hAnsi="Times New Roman" w:eastAsia="Times New Roman" w:cs="Times New Roman"/>
          <w:sz w:val="24"/>
          <w:szCs w:val="24"/>
          <w:lang w:eastAsia="fr-FR"/>
        </w:rPr>
      </w:pPr>
      <w:r>
        <w:rPr>
          <w:rFonts w:eastAsia="Times New Roman" w:cs="Calibri"/>
          <w:bCs/>
          <w:color w:val="2F5496"/>
          <w:sz w:val="32"/>
          <w:szCs w:val="32"/>
          <w:lang w:eastAsia="fr-FR"/>
        </w:rPr>
        <w:t>Etape 3 : Définir les modalités d’accueil</w:t>
      </w:r>
    </w:p>
    <w:p>
      <w:pPr>
        <w:pStyle w:val="Normal"/>
        <w:spacing w:lineRule="auto" w:line="240" w:before="240" w:after="240"/>
        <w:rPr>
          <w:rFonts w:ascii="Times New Roman" w:hAnsi="Times New Roman" w:eastAsia="Times New Roman" w:cs="Times New Roman"/>
          <w:sz w:val="24"/>
          <w:szCs w:val="24"/>
          <w:lang w:eastAsia="fr-FR"/>
        </w:rPr>
      </w:pPr>
      <w:r>
        <w:rPr>
          <w:rFonts w:eastAsia="Times New Roman" w:cs="Calibri"/>
          <w:color w:val="000000"/>
          <w:sz w:val="24"/>
          <w:szCs w:val="24"/>
          <w:lang w:eastAsia="fr-FR"/>
        </w:rPr>
        <w:t>L’idée sera de maintenir le rythme d’une journée de classe habituelle. Néanmoins, à chaque étape, vous allez devoir repenser votre organisation autour de 5 principes systématiques :</w:t>
      </w:r>
      <w:r>
        <w:rPr>
          <w:rFonts w:eastAsia="Times New Roman" w:cs="Calibri"/>
          <w:color w:val="000000"/>
          <w:sz w:val="24"/>
          <w:szCs w:val="24"/>
          <w:lang w:eastAsia="fr-FR"/>
        </w:rPr>
        <w:drawing>
          <wp:inline distT="0" distB="0" distL="0" distR="0" wp14:anchorId="7A7DDC51">
            <wp:extent cx="5761355" cy="3382010"/>
            <wp:effectExtent l="0" t="0" r="11430" b="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 r:lo="rId4" r:qs="rId5" r:cs="rId6"/>
              </a:graphicData>
            </a:graphic>
          </wp:inline>
        </w:drawing>
      </w:r>
    </w:p>
    <w:p>
      <w:pPr>
        <w:pStyle w:val="Normal"/>
        <w:jc w:val="both"/>
        <w:rPr>
          <w:rFonts w:eastAsia="Times New Roman" w:cs="Calibri" w:cstheme="minorHAnsi"/>
          <w:sz w:val="24"/>
          <w:szCs w:val="24"/>
          <w:lang w:eastAsia="fr-FR"/>
        </w:rPr>
      </w:pPr>
      <w:r>
        <w:rPr>
          <w:rFonts w:eastAsia="Times New Roman" w:cs="Calibri" w:cstheme="minorHAnsi"/>
          <w:sz w:val="24"/>
          <w:szCs w:val="24"/>
          <w:lang w:eastAsia="fr-FR"/>
        </w:rPr>
        <w:t>Ces deux premières pages vous permettent d’organiser vos groupes. Maintenant, il s’agit de mettre en œuvre ces 5 principes que vous devrez décliner à chaque étape de votre journée de classe. Voici quelques remarques, propositions ou questions qui pourront guider votre réflexion. Vous pouvez vous appuyer sur cette trame pour établir votre plan d’accueil.</w:t>
      </w:r>
    </w:p>
    <w:p>
      <w:pPr>
        <w:pStyle w:val="Normal"/>
        <w:rPr>
          <w:rFonts w:eastAsia="Times New Roman" w:cs="Calibri" w:cstheme="minorHAnsi"/>
          <w:sz w:val="24"/>
          <w:szCs w:val="24"/>
          <w:lang w:eastAsia="fr-FR"/>
        </w:rPr>
      </w:pPr>
      <w:r>
        <w:rPr>
          <w:rFonts w:eastAsia="Times New Roman" w:cs="Calibri" w:cstheme="minorHAnsi"/>
          <w:sz w:val="24"/>
          <w:szCs w:val="24"/>
          <w:lang w:eastAsia="fr-FR"/>
        </w:rPr>
      </w:r>
    </w:p>
    <w:tbl>
      <w:tblPr>
        <w:tblStyle w:val="TableauGrille2-Accentuation1"/>
        <w:tblW w:w="9498" w:type="dxa"/>
        <w:jc w:val="left"/>
        <w:tblInd w:w="0" w:type="dxa"/>
        <w:tblCellMar>
          <w:top w:w="0" w:type="dxa"/>
          <w:left w:w="108" w:type="dxa"/>
          <w:bottom w:w="0" w:type="dxa"/>
          <w:right w:w="108" w:type="dxa"/>
        </w:tblCellMar>
        <w:tblLook w:firstRow="1" w:noVBand="1" w:lastRow="0" w:firstColumn="1" w:lastColumn="0" w:noHBand="0" w:val="04a0"/>
      </w:tblPr>
      <w:tblGrid>
        <w:gridCol w:w="1501"/>
        <w:gridCol w:w="7996"/>
      </w:tblGrid>
      <w:tr>
        <w:trPr>
          <w:cnfStyle w:val="100000000000" w:firstRow="1" w:lastRow="0" w:firstColumn="0" w:lastColumn="0" w:oddVBand="0" w:evenVBand="0" w:oddHBand="0" w:evenHBand="0" w:firstRowFirstColumn="0" w:firstRowLastColumn="0" w:lastRowFirstColumn="0" w:lastRowLastColumn="0"/>
        </w:trPr>
        <w:tc>
          <w:tcPr>
            <w:tcW w:w="9497" w:type="dxa"/>
            <w:gridSpan w:val="2"/>
            <w:cnfStyle w:val="001000000000" w:firstRow="0" w:lastRow="0" w:firstColumn="1" w:lastColumn="0" w:oddVBand="0" w:evenVBand="0" w:oddHBand="0" w:evenHBand="0" w:firstRowFirstColumn="0" w:firstRowLastColumn="0" w:lastRowFirstColumn="0" w:lastRowLastColumn="0"/>
            <w:tcBorders>
              <w:top w:val="nil"/>
              <w:bottom w:val="single" w:sz="12" w:space="0" w:color="9CC2E5"/>
              <w:insideH w:val="single" w:sz="12" w:space="0" w:color="9CC2E5"/>
            </w:tcBorders>
            <w:shd w:color="auto" w:fill="FFFFFF" w:themeFill="background1" w:val="clear"/>
          </w:tcPr>
          <w:p>
            <w:pPr>
              <w:pStyle w:val="Normal"/>
              <w:spacing w:lineRule="auto" w:line="240" w:before="0" w:after="0"/>
              <w:jc w:val="center"/>
              <w:rPr>
                <w:rFonts w:eastAsia="Times New Roman" w:cs="Calibri" w:cstheme="minorHAnsi"/>
                <w:sz w:val="24"/>
                <w:szCs w:val="24"/>
                <w:lang w:eastAsia="fr-FR"/>
              </w:rPr>
            </w:pPr>
            <w:r>
              <w:rPr>
                <w:rFonts w:eastAsia="Times New Roman" w:cs="Calibri" w:cstheme="minorHAnsi"/>
                <w:b/>
                <w:bCs/>
                <w:sz w:val="24"/>
                <w:szCs w:val="24"/>
                <w:lang w:eastAsia="fr-FR"/>
              </w:rPr>
              <w:t>Quelles modalités d’organisation ? Des points de réflexion et des questions</w:t>
            </w:r>
          </w:p>
        </w:tc>
      </w:tr>
      <w:tr>
        <w:trPr>
          <w:trHeight w:val="2376" w:hRule="atLeast"/>
          <w:cnfStyle w:val="000000100000" w:firstRow="0" w:lastRow="0" w:firstColumn="0" w:lastColumn="0" w:oddVBand="0" w:evenVBand="0" w:oddHBand="1" w:evenHBand="0" w:firstRowFirstColumn="0" w:firstRowLastColumn="0" w:lastRowFirstColumn="0" w:lastRowLastColumn="0"/>
        </w:trPr>
        <w:tc>
          <w:tcPr>
            <w:tcW w:w="1501" w:type="dxa"/>
            <w:cnfStyle w:val="001000000000" w:firstRow="0" w:lastRow="0" w:firstColumn="1" w:lastColumn="0" w:oddVBand="0" w:evenVBand="0" w:oddHBand="0" w:evenHBand="0" w:firstRowFirstColumn="0" w:firstRowLastColumn="0" w:lastRowFirstColumn="0" w:lastRowLastColumn="0"/>
            <w:tcBorders>
              <w:right w:val="single" w:sz="2" w:space="0" w:color="9CC2E5"/>
              <w:insideV w:val="single" w:sz="2" w:space="0" w:color="9CC2E5"/>
            </w:tcBorders>
            <w:shd w:color="auto" w:fill="DEEAF6" w:themeFill="accent1" w:themeFillTint="33" w:val="clear"/>
          </w:tcPr>
          <w:p>
            <w:pPr>
              <w:pStyle w:val="Normal"/>
              <w:spacing w:lineRule="auto" w:line="240" w:before="0" w:after="0"/>
              <w:jc w:val="center"/>
              <w:rPr>
                <w:rFonts w:eastAsia="Times New Roman" w:cs="Calibri" w:cstheme="minorHAnsi"/>
                <w:lang w:eastAsia="fr-FR"/>
              </w:rPr>
            </w:pPr>
            <w:r>
              <w:rPr>
                <w:rFonts w:eastAsia="Times New Roman" w:cs="Calibri" w:cstheme="minorHAnsi"/>
                <w:b/>
                <w:bCs/>
                <w:color w:val="000000"/>
                <w:lang w:eastAsia="fr-FR"/>
              </w:rPr>
              <w:t>Périscolaire / Transfert cantine</w:t>
            </w:r>
          </w:p>
        </w:tc>
        <w:tc>
          <w:tcPr>
            <w:tcW w:w="7996" w:type="dxa"/>
            <w:tcBorders>
              <w:left w:val="single" w:sz="2" w:space="0" w:color="9CC2E5"/>
            </w:tcBorders>
            <w:shd w:color="auto" w:fill="DEEAF6" w:themeFill="accent1" w:themeFillTint="33" w:val="clear"/>
          </w:tcPr>
          <w:p>
            <w:pPr>
              <w:pStyle w:val="Normal"/>
              <w:spacing w:lineRule="auto" w:line="240" w:before="0" w:after="24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b/>
                <w:bCs/>
                <w:color w:val="000000"/>
                <w:lang w:eastAsia="fr-FR"/>
              </w:rPr>
              <w:t>Il s’agira de penser le transfert des élèves dans le respect des gestes barrières. Il sera nécessaire de définir un lieu et des modalités de transfert évitant les attroupements et les croisements de personnes.</w:t>
            </w:r>
          </w:p>
          <w:p>
            <w:pPr>
              <w:pStyle w:val="ListParagraph"/>
              <w:numPr>
                <w:ilvl w:val="0"/>
                <w:numId w:val="1"/>
              </w:numPr>
              <w:spacing w:lineRule="auto" w:line="240" w:before="240" w:after="240"/>
              <w:ind w:left="321" w:hanging="360"/>
              <w:contextualSpacing/>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Le personnel du périscolaire amène les enfants à un lieu déterminé après un passage aux toilettes pour le lavage des mains.</w:t>
            </w:r>
          </w:p>
          <w:p>
            <w:pPr>
              <w:pStyle w:val="ListParagraph"/>
              <w:numPr>
                <w:ilvl w:val="1"/>
                <w:numId w:val="1"/>
              </w:numPr>
              <w:spacing w:lineRule="auto" w:line="240" w:before="240" w:after="240"/>
              <w:contextualSpacing/>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 xml:space="preserve">Faut-il établir un affichage ?  Délimiter un lieu ? </w:t>
            </w:r>
          </w:p>
          <w:p>
            <w:pPr>
              <w:pStyle w:val="ListParagraph"/>
              <w:numPr>
                <w:ilvl w:val="0"/>
                <w:numId w:val="1"/>
              </w:numPr>
              <w:spacing w:lineRule="auto" w:line="240" w:before="240" w:after="240"/>
              <w:ind w:left="321" w:hanging="360"/>
              <w:contextualSpacing/>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Le transfert des élèves à l’enseignant directement, sans intermédiaire semble plus judicieux.</w:t>
            </w:r>
          </w:p>
        </w:tc>
      </w:tr>
      <w:tr>
        <w:trPr>
          <w:trHeight w:val="1673" w:hRule="atLeast"/>
        </w:trPr>
        <w:tc>
          <w:tcPr>
            <w:tcW w:w="1501" w:type="dxa"/>
            <w:cnfStyle w:val="001000000000" w:firstRow="0" w:lastRow="0" w:firstColumn="1" w:lastColumn="0" w:oddVBand="0" w:evenVBand="0" w:oddHBand="0" w:evenHBand="0" w:firstRowFirstColumn="0" w:firstRowLastColumn="0" w:lastRowFirstColumn="0" w:lastRowLastColumn="0"/>
            <w:tcBorders>
              <w:right w:val="single" w:sz="2" w:space="0" w:color="9CC2E5"/>
              <w:insideV w:val="single" w:sz="2" w:space="0" w:color="9CC2E5"/>
            </w:tcBorders>
            <w:shd w:fill="auto" w:val="clear"/>
          </w:tcPr>
          <w:p>
            <w:pPr>
              <w:pStyle w:val="Normal"/>
              <w:spacing w:lineRule="auto" w:line="240" w:before="0" w:after="0"/>
              <w:jc w:val="center"/>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jc w:val="center"/>
              <w:rPr>
                <w:rFonts w:eastAsia="Times New Roman" w:cs="Calibri" w:cstheme="minorHAnsi"/>
                <w:lang w:eastAsia="fr-FR"/>
              </w:rPr>
            </w:pPr>
            <w:r>
              <w:rPr>
                <w:rFonts w:eastAsia="Times New Roman" w:cs="Calibri" w:cstheme="minorHAnsi"/>
                <w:b/>
                <w:bCs/>
                <w:color w:val="000000"/>
                <w:lang w:eastAsia="fr-FR"/>
              </w:rPr>
              <w:t>Entrée des élèves / Accueil du matin et de l’après-midi</w:t>
            </w:r>
          </w:p>
        </w:tc>
        <w:tc>
          <w:tcPr>
            <w:tcW w:w="7996" w:type="dxa"/>
            <w:tcBorders>
              <w:left w:val="single" w:sz="2" w:space="0" w:color="9CC2E5"/>
            </w:tcBorders>
            <w:shd w:fill="auto" w:val="clear"/>
          </w:tcPr>
          <w:p>
            <w:pPr>
              <w:pStyle w:val="Normal"/>
              <w:spacing w:lineRule="auto" w:line="240" w:before="0" w:after="12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12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t>Il s’agira d’accueillir les élèves sans générer d’attroupement et en limitant les contacts.</w:t>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lang w:eastAsia="fr-FR"/>
              </w:rPr>
            </w:pPr>
            <w:r>
              <w:rPr>
                <w:rFonts w:eastAsia="Times New Roman" w:cs="Calibri" w:cstheme="minorHAnsi"/>
                <w:b/>
                <w:bCs/>
                <w:color w:val="000000"/>
                <w:lang w:eastAsia="fr-FR"/>
              </w:rPr>
              <w:t>Il paraît plus simple que l’accueil et l’entrée des élèves se fassent par « classe », en envisageant plusieurs entrées ainsi que la place des parents</w:t>
            </w:r>
          </w:p>
          <w:p>
            <w:pPr>
              <w:pStyle w:val="ListParagraph"/>
              <w:numPr>
                <w:ilvl w:val="0"/>
                <w:numId w:val="1"/>
              </w:numPr>
              <w:spacing w:lineRule="auto" w:line="240" w:before="120" w:after="1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bCs/>
                <w:color w:val="000000"/>
                <w:lang w:eastAsia="fr-FR"/>
              </w:rPr>
              <w:t>Chaque enseignant est-il en charge de son groupe ?</w:t>
            </w:r>
          </w:p>
          <w:p>
            <w:pPr>
              <w:pStyle w:val="ListParagraph"/>
              <w:numPr>
                <w:ilvl w:val="0"/>
                <w:numId w:val="1"/>
              </w:numPr>
              <w:spacing w:lineRule="auto" w:line="240" w:before="120" w:after="1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bCs/>
                <w:color w:val="000000"/>
                <w:lang w:eastAsia="fr-FR"/>
              </w:rPr>
              <w:t>Lorsqu’il est déchargé, le directeur a-t-il une place spécifique ?</w:t>
            </w:r>
          </w:p>
          <w:p>
            <w:pPr>
              <w:pStyle w:val="Normal"/>
              <w:spacing w:lineRule="auto" w:line="240" w:before="120" w:after="16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lang w:eastAsia="fr-FR"/>
              </w:rPr>
            </w:pPr>
            <w:r>
              <w:rPr>
                <w:rFonts w:eastAsia="Times New Roman" w:cs="Calibri" w:cstheme="minorHAnsi"/>
                <w:b/>
                <w:lang w:eastAsia="fr-FR"/>
              </w:rPr>
              <w:t>Il faudra proscrire l’entrée des parents dans l’école. Les enfants peuvent être déposés à la barrière pour une meilleure gestion du risque d’attroupement.</w:t>
            </w:r>
          </w:p>
          <w:p>
            <w:pPr>
              <w:pStyle w:val="ListParagraph"/>
              <w:numPr>
                <w:ilvl w:val="0"/>
                <w:numId w:val="1"/>
              </w:numPr>
              <w:spacing w:lineRule="auto" w:line="240" w:before="120" w:after="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Faut-il envisager un échelonnage des horaires d’entrée ?</w:t>
            </w:r>
          </w:p>
          <w:p>
            <w:pPr>
              <w:pStyle w:val="ListParagraph"/>
              <w:numPr>
                <w:ilvl w:val="0"/>
                <w:numId w:val="1"/>
              </w:numPr>
              <w:spacing w:lineRule="auto" w:line="240" w:before="0" w:after="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Selon la configuration des écoles, faut-il envisager des couloirs de circulation dans la cour (marqués à la bombe ou par du “rubalise”) ?</w:t>
            </w:r>
          </w:p>
          <w:p>
            <w:pPr>
              <w:pStyle w:val="Normal"/>
              <w:spacing w:lineRule="auto" w:line="240" w:before="120" w:after="12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color w:val="000000"/>
                <w:lang w:eastAsia="fr-FR"/>
              </w:rPr>
            </w:pPr>
            <w:r>
              <w:rPr>
                <w:rFonts w:eastAsia="Times New Roman" w:cs="Calibri" w:cstheme="minorHAnsi"/>
                <w:b/>
                <w:color w:val="000000"/>
                <w:lang w:eastAsia="fr-FR"/>
              </w:rPr>
              <w:t xml:space="preserve">Il sera nécessaire de fixer un cadre pour les parents qui voudraient communiquer une information à l’adulte. </w:t>
            </w:r>
          </w:p>
          <w:p>
            <w:pPr>
              <w:pStyle w:val="ListParagraph"/>
              <w:numPr>
                <w:ilvl w:val="0"/>
                <w:numId w:val="6"/>
              </w:numPr>
              <w:spacing w:lineRule="auto" w:line="240" w:before="120" w:after="1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lang w:eastAsia="fr-FR"/>
              </w:rPr>
            </w:pPr>
            <w:r>
              <w:rPr>
                <w:rFonts w:eastAsia="Times New Roman" w:cs="Calibri" w:cstheme="minorHAnsi"/>
                <w:lang w:eastAsia="fr-FR"/>
              </w:rPr>
              <w:t>Faut-il prévoir une personne à l’entrée principale de l’école qui recueillera les informations et régulera le flux des entrées, les distanciations ?</w:t>
            </w:r>
          </w:p>
          <w:p>
            <w:pPr>
              <w:pStyle w:val="Normal"/>
              <w:spacing w:lineRule="auto" w:line="240" w:before="120" w:after="12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color w:val="000000"/>
                <w:lang w:eastAsia="fr-FR"/>
              </w:rPr>
            </w:pPr>
            <w:r>
              <w:rPr>
                <w:rFonts w:eastAsia="Times New Roman" w:cs="Calibri" w:cstheme="minorHAnsi"/>
                <w:b/>
                <w:color w:val="000000"/>
                <w:lang w:eastAsia="fr-FR"/>
              </w:rPr>
              <w:t>Le Lavage des mains est indispensable avant l’entrée en classe.</w:t>
            </w:r>
          </w:p>
          <w:p>
            <w:pPr>
              <w:pStyle w:val="ListParagraph"/>
              <w:numPr>
                <w:ilvl w:val="0"/>
                <w:numId w:val="2"/>
              </w:numPr>
              <w:spacing w:lineRule="auto" w:line="240" w:before="120" w:after="1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Comment va-t-il s’organiser dans le parcours de l’élève vers sa classe ? Qui surveillera ?</w:t>
            </w:r>
          </w:p>
          <w:p>
            <w:pPr>
              <w:pStyle w:val="ListParagraph"/>
              <w:numPr>
                <w:ilvl w:val="0"/>
                <w:numId w:val="1"/>
              </w:numPr>
              <w:spacing w:lineRule="auto" w:line="240" w:before="240" w:after="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A quel endroit les enfants déposent leur manteau, faut-il définir un porte-manteau permanent et condamner certains porte-manteaux pour un respect des distances ?</w:t>
            </w:r>
          </w:p>
        </w:tc>
      </w:tr>
      <w:tr>
        <w:trPr>
          <w:trHeight w:val="1673" w:hRule="atLeast"/>
          <w:cnfStyle w:val="000000100000" w:firstRow="0" w:lastRow="0" w:firstColumn="0" w:lastColumn="0" w:oddVBand="0" w:evenVBand="0" w:oddHBand="1" w:evenHBand="0" w:firstRowFirstColumn="0" w:firstRowLastColumn="0" w:lastRowFirstColumn="0" w:lastRowLastColumn="0"/>
        </w:trPr>
        <w:tc>
          <w:tcPr>
            <w:tcW w:w="1501" w:type="dxa"/>
            <w:cnfStyle w:val="001000000000" w:firstRow="0" w:lastRow="0" w:firstColumn="1" w:lastColumn="0" w:oddVBand="0" w:evenVBand="0" w:oddHBand="0" w:evenHBand="0" w:firstRowFirstColumn="0" w:firstRowLastColumn="0" w:lastRowFirstColumn="0" w:lastRowLastColumn="0"/>
            <w:tcBorders>
              <w:right w:val="single" w:sz="2" w:space="0" w:color="9CC2E5"/>
              <w:insideV w:val="single" w:sz="2" w:space="0" w:color="9CC2E5"/>
            </w:tcBorders>
            <w:shd w:color="auto" w:fill="DEEAF6" w:themeFill="accent1" w:themeFillTint="33" w:val="clear"/>
          </w:tcPr>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color w:val="000000"/>
                <w:lang w:eastAsia="fr-FR"/>
              </w:rPr>
              <w:t>Le temps de classe :</w:t>
            </w:r>
          </w:p>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color w:val="000000"/>
                <w:lang w:eastAsia="fr-FR"/>
              </w:rPr>
              <w:t>Dans la classe</w:t>
            </w:r>
          </w:p>
          <w:p>
            <w:pPr>
              <w:pStyle w:val="Normal"/>
              <w:spacing w:lineRule="auto" w:line="240" w:before="0" w:after="240"/>
              <w:rPr>
                <w:rFonts w:eastAsia="Times New Roman" w:cs="Calibri" w:cstheme="minorHAnsi"/>
                <w:lang w:eastAsia="fr-FR"/>
              </w:rPr>
            </w:pPr>
            <w:r>
              <w:rPr>
                <w:rFonts w:eastAsia="Times New Roman" w:cs="Calibri" w:cstheme="minorHAnsi"/>
                <w:b/>
                <w:bCs/>
                <w:lang w:eastAsia="fr-FR"/>
              </w:rPr>
              <w:br/>
              <w:br/>
              <w:br/>
              <w:br/>
              <w:br/>
              <w:br/>
              <w:br/>
              <w:br/>
              <w:br/>
              <w:br/>
              <w:br/>
              <w:br/>
              <w:br/>
            </w:r>
          </w:p>
          <w:p>
            <w:pPr>
              <w:pStyle w:val="Normal"/>
              <w:spacing w:lineRule="auto" w:line="240" w:before="0" w:after="240"/>
              <w:rPr>
                <w:rFonts w:eastAsia="Times New Roman" w:cs="Calibri" w:cstheme="minorHAnsi"/>
                <w:b/>
                <w:b/>
                <w:bCs/>
                <w:lang w:eastAsia="fr-FR"/>
              </w:rPr>
            </w:pPr>
            <w:r>
              <w:rPr>
                <w:rFonts w:eastAsia="Times New Roman" w:cs="Calibri" w:cstheme="minorHAnsi"/>
                <w:b/>
                <w:bCs/>
                <w:lang w:eastAsia="fr-FR"/>
              </w:rPr>
            </w:r>
          </w:p>
          <w:p>
            <w:pPr>
              <w:pStyle w:val="Normal"/>
              <w:spacing w:lineRule="auto" w:line="240" w:before="0" w:after="240"/>
              <w:rPr>
                <w:rFonts w:eastAsia="Times New Roman" w:cs="Calibri" w:cstheme="minorHAnsi"/>
                <w:b/>
                <w:b/>
                <w:bCs/>
                <w:lang w:eastAsia="fr-FR"/>
              </w:rPr>
            </w:pPr>
            <w:r>
              <w:rPr>
                <w:rFonts w:eastAsia="Times New Roman" w:cs="Calibri" w:cstheme="minorHAnsi"/>
                <w:b/>
                <w:bCs/>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color w:val="000000"/>
                <w:lang w:eastAsia="fr-FR"/>
              </w:rPr>
              <w:t>Dans d’autres espaces</w:t>
            </w:r>
          </w:p>
          <w:p>
            <w:pPr>
              <w:pStyle w:val="Normal"/>
              <w:spacing w:lineRule="auto" w:line="240" w:before="0" w:after="240"/>
              <w:rPr>
                <w:rFonts w:eastAsia="Times New Roman" w:cs="Calibri" w:cstheme="minorHAnsi"/>
                <w:lang w:eastAsia="fr-FR"/>
              </w:rPr>
            </w:pPr>
            <w:r>
              <w:rPr>
                <w:rFonts w:eastAsia="Times New Roman" w:cs="Calibri" w:cstheme="minorHAnsi"/>
                <w:b/>
                <w:bCs/>
                <w:lang w:eastAsia="fr-FR"/>
              </w:rPr>
              <w:br/>
              <w:br/>
            </w:r>
          </w:p>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color w:val="000000"/>
                <w:lang w:eastAsia="fr-FR"/>
              </w:rPr>
              <w:t>Emploi du temps</w:t>
            </w:r>
          </w:p>
        </w:tc>
        <w:tc>
          <w:tcPr>
            <w:tcW w:w="7996" w:type="dxa"/>
            <w:tcBorders>
              <w:left w:val="single" w:sz="2" w:space="0" w:color="9CC2E5"/>
            </w:tcBorders>
            <w:shd w:color="auto" w:fill="DEEAF6" w:themeFill="accent1" w:themeFillTint="33" w:val="cle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t>Il s’agira de penser l’organisation spatiale et matérielle de la classe et d’envisager des modalités de travail qui respectent les 5 principes précédents.</w:t>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color w:val="000000"/>
                <w:lang w:eastAsia="fr-FR"/>
              </w:rPr>
            </w:pPr>
            <w:r>
              <w:rPr>
                <w:rFonts w:eastAsia="Times New Roman" w:cs="Calibri" w:cstheme="minorHAnsi"/>
                <w:color w:val="000000"/>
                <w:lang w:eastAsia="fr-FR"/>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color w:val="000000"/>
                <w:lang w:eastAsia="fr-FR"/>
              </w:rPr>
            </w:pPr>
            <w:r>
              <w:rPr>
                <w:rFonts w:eastAsia="Times New Roman" w:cs="Calibri" w:cstheme="minorHAnsi"/>
                <w:b/>
                <w:color w:val="000000"/>
                <w:lang w:eastAsia="fr-FR"/>
              </w:rPr>
              <w:t>Comment s’organise l’entrée et la sortie de la classe ?</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Dans un ordre donné ? / en file indienne ? / Les premiers entrés prennent les places les plus éloignées de la porte ? / Les plus proches de la porte sortent les premiers ?</w:t>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b/>
                <w:bCs/>
                <w:color w:val="000000"/>
                <w:lang w:eastAsia="fr-FR"/>
              </w:rPr>
              <w:t>Une organisation “frontale” paraît la plus appropriée. Les travaux de groupe, les déplacements des élèves et l’échange de matériel ne sont pas envisageables. C’est autant que possible l’enseignant qui se déplace. Les temps de regroupement ne sont envisageables que si la distanciation est respectée (bras écartés sans toucher le camarade)</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b/>
                <w:color w:val="000000"/>
                <w:lang w:eastAsia="fr-FR"/>
              </w:rPr>
              <w:t>La disposition</w:t>
            </w:r>
            <w:r>
              <w:rPr>
                <w:rFonts w:eastAsia="Times New Roman" w:cs="Calibri" w:cstheme="minorHAnsi"/>
                <w:color w:val="000000"/>
                <w:lang w:eastAsia="fr-FR"/>
              </w:rPr>
              <w:t xml:space="preserve"> - Chaque enfant conserve-t-il le même bureau de travail durant toute la durée d’accueil ?</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b/>
                <w:color w:val="000000"/>
                <w:lang w:eastAsia="fr-FR"/>
              </w:rPr>
              <w:t>Les modalités</w:t>
            </w:r>
            <w:r>
              <w:rPr>
                <w:rFonts w:eastAsia="Times New Roman" w:cs="Calibri" w:cstheme="minorHAnsi"/>
                <w:color w:val="000000"/>
                <w:lang w:eastAsia="fr-FR"/>
              </w:rPr>
              <w:t xml:space="preserve"> - Faut-il privilégier un travail individualisé ? Pochette, matériel d’ateliers autonomes rangé à des places déterminées ?</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b/>
                <w:color w:val="000000"/>
                <w:lang w:eastAsia="fr-FR"/>
              </w:rPr>
              <w:t>Le matériel</w:t>
            </w:r>
            <w:r>
              <w:rPr>
                <w:rFonts w:eastAsia="Times New Roman" w:cs="Calibri" w:cstheme="minorHAnsi"/>
                <w:color w:val="000000"/>
                <w:lang w:eastAsia="fr-FR"/>
              </w:rPr>
              <w:t xml:space="preserve"> - Utiliser un matériel collectif mais désinfecté après chaque usage ? / un matériel individuel réservé à l’enfant ? / un matériel individuel amené chaque jour par l’enfant ? </w:t>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color w:val="000000"/>
                <w:lang w:eastAsia="fr-FR"/>
              </w:rPr>
            </w:pPr>
            <w:r>
              <w:rPr>
                <w:rFonts w:eastAsia="Times New Roman" w:cs="Calibri" w:cstheme="minorHAnsi"/>
                <w:color w:val="000000"/>
                <w:lang w:eastAsia="fr-FR"/>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lang w:eastAsia="fr-FR"/>
              </w:rPr>
            </w:pPr>
            <w:r>
              <w:rPr>
                <w:rFonts w:eastAsia="Times New Roman" w:cs="Calibri" w:cstheme="minorHAnsi"/>
                <w:b/>
                <w:lang w:eastAsia="fr-FR"/>
              </w:rPr>
              <w:t>En salle de motricité, il faudra limiter l’usage de matériel. La mise en place de parcours utilisant les mains est délicate.</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Encourager les activités de type danse sans contact, atelier athlé, etc. </w:t>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lang w:eastAsia="fr-FR"/>
              </w:rPr>
            </w:pPr>
            <w:r>
              <w:rPr>
                <w:rFonts w:eastAsia="Times New Roman" w:cs="Calibri" w:cstheme="minorHAnsi"/>
                <w:b/>
                <w:lang w:eastAsia="fr-FR"/>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lang w:eastAsia="fr-FR"/>
              </w:rPr>
            </w:pPr>
            <w:r>
              <w:rPr>
                <w:rFonts w:eastAsia="Times New Roman" w:cs="Calibri" w:cstheme="minorHAnsi"/>
                <w:b/>
                <w:lang w:eastAsia="fr-FR"/>
              </w:rPr>
              <w:t>EPS dans la cour : Les jeux de ballons ou de contacts sont inenvisageables</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Privilégier les parcours sportifs individuels permettant d’assurer la distanciation physique.</w:t>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pPr>
            <w:r>
              <w:rPr>
                <w:rFonts w:eastAsia="Times New Roman" w:cs="Calibri" w:cstheme="minorHAnsi"/>
                <w:b/>
                <w:bCs/>
                <w:color w:val="000000"/>
                <w:lang w:eastAsia="fr-FR"/>
              </w:rPr>
              <w:t>Au regard de la situation, il faudra accepter de ne pas aller au terme de nos programmations. Des choix centrés sur les fondamentaux seront nécessaires. Mais avant toute chose, il faudra reconstruire une dynamique de classe. Il sera essentiel de faire s’exprimer les élèves sur la période qu’ils sont en train de vivre et de leur présenter l’importance des gestes barrière. Des supports pédagogiques existent et ont été transmis dans ce sens (</w:t>
            </w:r>
            <w:hyperlink r:id="rId8">
              <w:r>
                <w:rPr>
                  <w:rStyle w:val="LienInternet"/>
                  <w:rFonts w:eastAsia="Times New Roman" w:cs="Calibri" w:cstheme="minorHAnsi"/>
                  <w:b/>
                  <w:bCs/>
                  <w:lang w:eastAsia="fr-FR"/>
                </w:rPr>
                <w:t>un exemple ici</w:t>
              </w:r>
            </w:hyperlink>
            <w:r>
              <w:rPr>
                <w:rFonts w:eastAsia="Times New Roman" w:cs="Calibri" w:cstheme="minorHAnsi"/>
                <w:b/>
                <w:bCs/>
                <w:color w:val="000000"/>
                <w:lang w:eastAsia="fr-FR"/>
              </w:rPr>
              <w:t>).</w:t>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Quels domaines privilégier ? Dans le cas d’une alternance, quels domaines proposer en présentiel et en distanciel ? </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Penser l’alternance, 1 jour/1 jour, 2 jours /2 jours ?</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Envisager des temps de mise en autonomie des élèves en présentiel pour assurer la continuité pédagogique avec les élèves en distanciel.</w:t>
            </w:r>
          </w:p>
          <w:p>
            <w:pPr>
              <w:pStyle w:val="ListParagraph"/>
              <w:numPr>
                <w:ilvl w:val="0"/>
                <w:numId w:val="1"/>
              </w:numPr>
              <w:spacing w:lineRule="auto" w:line="240" w:before="0" w:after="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L’autonomie des élèves dans la classe se fait-elle sous la surveillance du PE ? / sous la surveillance d’une autre personne (service civique / personnel communal) ?</w:t>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r>
          </w:p>
        </w:tc>
      </w:tr>
      <w:tr>
        <w:trPr>
          <w:trHeight w:val="1673" w:hRule="atLeast"/>
        </w:trPr>
        <w:tc>
          <w:tcPr>
            <w:tcW w:w="1501" w:type="dxa"/>
            <w:cnfStyle w:val="001000000000" w:firstRow="0" w:lastRow="0" w:firstColumn="1" w:lastColumn="0" w:oddVBand="0" w:evenVBand="0" w:oddHBand="0" w:evenHBand="0" w:firstRowFirstColumn="0" w:firstRowLastColumn="0" w:lastRowFirstColumn="0" w:lastRowLastColumn="0"/>
            <w:tcBorders>
              <w:right w:val="single" w:sz="2" w:space="0" w:color="9CC2E5"/>
              <w:insideV w:val="single" w:sz="2" w:space="0" w:color="9CC2E5"/>
            </w:tcBorders>
            <w:shd w:fill="auto" w:val="clear"/>
          </w:tcPr>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color w:val="000000"/>
                <w:lang w:eastAsia="fr-FR"/>
              </w:rPr>
              <w:t>Les déplacements</w:t>
            </w:r>
          </w:p>
        </w:tc>
        <w:tc>
          <w:tcPr>
            <w:tcW w:w="7996" w:type="dxa"/>
            <w:tcBorders>
              <w:left w:val="single" w:sz="2" w:space="0" w:color="9CC2E5"/>
            </w:tcBorders>
            <w:shd w:fill="auto" w:val="cle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t>Il s’agira d’organiser les déplacements (entrées, sorties, toilettes, récréations, temps du midi) dans le respect des 5 principes fondamentaux, en évitant les croisements.</w:t>
            </w:r>
          </w:p>
          <w:p>
            <w:pPr>
              <w:pStyle w:val="ListParagraph"/>
              <w:numPr>
                <w:ilvl w:val="0"/>
                <w:numId w:val="1"/>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Penser à laisser les portes des classes ouvertes et organiser le passage selon le nombre d’enfants et la configuration de l’espace.</w:t>
            </w:r>
          </w:p>
          <w:p>
            <w:pPr>
              <w:pStyle w:val="ListParagraph"/>
              <w:numPr>
                <w:ilvl w:val="0"/>
                <w:numId w:val="1"/>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Dans les couloirs des scotchs au sol pourraient délimiter les distances pour l’attente ? / Préférer les petits groupes ?</w:t>
            </w:r>
          </w:p>
          <w:p>
            <w:pPr>
              <w:pStyle w:val="ListParagraph"/>
              <w:numPr>
                <w:ilvl w:val="0"/>
                <w:numId w:val="1"/>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Insister sur le lavage des mains. Affichages ?</w:t>
            </w:r>
          </w:p>
          <w:p>
            <w:pPr>
              <w:pStyle w:val="ListParagraph"/>
              <w:numPr>
                <w:ilvl w:val="0"/>
                <w:numId w:val="1"/>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Circulation interdite dans les couloirs en dehors des entrées et sorties ?</w:t>
            </w:r>
          </w:p>
          <w:p>
            <w:pPr>
              <w:pStyle w:val="ListParagraph"/>
              <w:numPr>
                <w:ilvl w:val="0"/>
                <w:numId w:val="1"/>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Les groupes doivent éviter de se croiser lors des changements de récréation : utiliser les escaliers de secours s’ils sont utilisables ?  Affichages ?  Fléchage ? </w:t>
            </w:r>
          </w:p>
          <w:p>
            <w:pPr>
              <w:pStyle w:val="ListParagraph"/>
              <w:numPr>
                <w:ilvl w:val="0"/>
                <w:numId w:val="1"/>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Déplacements dans les couloirs : un bras en avant qui ne doit pas toucher le camarade devant soi (en file indienne).</w:t>
            </w:r>
          </w:p>
          <w:p>
            <w:pPr>
              <w:pStyle w:val="ListParagraph"/>
              <w:numPr>
                <w:ilvl w:val="0"/>
                <w:numId w:val="1"/>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Régule-t-on les entrées et sorties des sanitaires ?  Où se place alors ceux qui attendent ? Dans les sanitaires, l’espacement des urinoirs est à vérifier.</w:t>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r>
          </w:p>
        </w:tc>
      </w:tr>
      <w:tr>
        <w:trPr>
          <w:trHeight w:val="1673" w:hRule="atLeast"/>
          <w:cnfStyle w:val="000000100000" w:firstRow="0" w:lastRow="0" w:firstColumn="0" w:lastColumn="0" w:oddVBand="0" w:evenVBand="0" w:oddHBand="1" w:evenHBand="0" w:firstRowFirstColumn="0" w:firstRowLastColumn="0" w:lastRowFirstColumn="0" w:lastRowLastColumn="0"/>
        </w:trPr>
        <w:tc>
          <w:tcPr>
            <w:tcW w:w="1501" w:type="dxa"/>
            <w:cnfStyle w:val="001000000000" w:firstRow="0" w:lastRow="0" w:firstColumn="1" w:lastColumn="0" w:oddVBand="0" w:evenVBand="0" w:oddHBand="0" w:evenHBand="0" w:firstRowFirstColumn="0" w:firstRowLastColumn="0" w:lastRowFirstColumn="0" w:lastRowLastColumn="0"/>
            <w:tcBorders>
              <w:right w:val="single" w:sz="2" w:space="0" w:color="9CC2E5"/>
              <w:insideV w:val="single" w:sz="2" w:space="0" w:color="9CC2E5"/>
            </w:tcBorders>
            <w:shd w:color="auto" w:fill="DEEAF6" w:themeFill="accent1" w:themeFillTint="33" w:val="clear"/>
          </w:tcPr>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color w:val="000000"/>
                <w:lang w:eastAsia="fr-FR"/>
              </w:rPr>
              <w:t>Récréation </w:t>
            </w:r>
          </w:p>
        </w:tc>
        <w:tc>
          <w:tcPr>
            <w:tcW w:w="7996" w:type="dxa"/>
            <w:tcBorders>
              <w:left w:val="single" w:sz="2" w:space="0" w:color="9CC2E5"/>
            </w:tcBorders>
            <w:shd w:color="auto" w:fill="DEEAF6" w:themeFill="accent1" w:themeFillTint="33"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bCs/>
                <w:lang w:eastAsia="fr-FR"/>
              </w:rPr>
            </w:pPr>
            <w:r>
              <w:rPr>
                <w:rFonts w:eastAsia="Times New Roman" w:cs="Calibri" w:cstheme="minorHAnsi"/>
                <w:b/>
                <w:bCs/>
                <w:lang w:eastAsia="fr-FR"/>
              </w:rPr>
            </w:r>
          </w:p>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bCs/>
                <w:lang w:eastAsia="fr-FR"/>
              </w:rPr>
            </w:pPr>
            <w:r>
              <w:rPr>
                <w:rFonts w:eastAsia="Times New Roman" w:cs="Calibri" w:cstheme="minorHAnsi"/>
                <w:b/>
                <w:bCs/>
                <w:lang w:eastAsia="fr-FR"/>
              </w:rPr>
              <w:t>Il s’agira d’organiser le temps de la récréation. Une organisation échelonnée par groupe semble la plus appropriée</w:t>
            </w:r>
          </w:p>
          <w:p>
            <w:pPr>
              <w:pStyle w:val="ListParagraph"/>
              <w:numPr>
                <w:ilvl w:val="0"/>
                <w:numId w:val="1"/>
              </w:numPr>
              <w:spacing w:lineRule="auto" w:line="240" w:before="0" w:after="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2 temps de récréation par demi-journée, 2x15 min ? ou un seul temps court ? </w:t>
            </w:r>
          </w:p>
          <w:p>
            <w:pPr>
              <w:pStyle w:val="ListParagraph"/>
              <w:numPr>
                <w:ilvl w:val="0"/>
                <w:numId w:val="1"/>
              </w:numPr>
              <w:spacing w:lineRule="auto" w:line="240" w:before="0" w:after="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Récréation en classe ?</w:t>
            </w:r>
          </w:p>
          <w:p>
            <w:pPr>
              <w:pStyle w:val="ListParagraph"/>
              <w:numPr>
                <w:ilvl w:val="0"/>
                <w:numId w:val="1"/>
              </w:numPr>
              <w:spacing w:lineRule="auto" w:line="240" w:before="0" w:after="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Comment s’organise la surveillance ?</w:t>
            </w:r>
          </w:p>
          <w:p>
            <w:pPr>
              <w:pStyle w:val="ListParagraph"/>
              <w:numPr>
                <w:ilvl w:val="0"/>
                <w:numId w:val="1"/>
              </w:numPr>
              <w:spacing w:lineRule="auto" w:line="240" w:before="0" w:after="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Peut-on utiliser les éventuelles structures de jeux ?</w:t>
            </w:r>
          </w:p>
          <w:p>
            <w:pPr>
              <w:pStyle w:val="ListParagraph"/>
              <w:numPr>
                <w:ilvl w:val="0"/>
                <w:numId w:val="1"/>
              </w:numPr>
              <w:spacing w:lineRule="auto" w:line="240" w:before="0" w:after="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Lavage des mains avant et après chaque récréation.</w:t>
            </w:r>
          </w:p>
          <w:p>
            <w:pPr>
              <w:pStyle w:val="ListParagraph"/>
              <w:numPr>
                <w:ilvl w:val="0"/>
                <w:numId w:val="1"/>
              </w:numPr>
              <w:spacing w:lineRule="auto" w:line="240" w:before="0" w:after="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En maternelle, l’usage des vélos pourrait permettre d’éviter les contacts physiques entre élèves mais un nettoyage systématique des poignées sera alors nécessaire.</w:t>
            </w:r>
          </w:p>
          <w:p>
            <w:pPr>
              <w:pStyle w:val="ListParagraph"/>
              <w:numPr>
                <w:ilvl w:val="0"/>
                <w:numId w:val="1"/>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Penser aux cerceaux sous les préaux pour les plus petits afin de délimiter un espace d’attente.</w:t>
            </w:r>
          </w:p>
          <w:p>
            <w:pPr>
              <w:pStyle w:val="ListParagraph"/>
              <w:numPr>
                <w:ilvl w:val="0"/>
                <w:numId w:val="1"/>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Utiliser les marquages au sol pour délimiter les zones de jeu (sinon utiliser bombes de peinture ou craies de sol)</w:t>
            </w:r>
          </w:p>
        </w:tc>
      </w:tr>
      <w:tr>
        <w:trPr>
          <w:trHeight w:val="1673" w:hRule="atLeast"/>
        </w:trPr>
        <w:tc>
          <w:tcPr>
            <w:tcW w:w="1501" w:type="dxa"/>
            <w:cnfStyle w:val="001000000000" w:firstRow="0" w:lastRow="0" w:firstColumn="1" w:lastColumn="0" w:oddVBand="0" w:evenVBand="0" w:oddHBand="0" w:evenHBand="0" w:firstRowFirstColumn="0" w:firstRowLastColumn="0" w:lastRowFirstColumn="0" w:lastRowLastColumn="0"/>
            <w:tcBorders>
              <w:right w:val="single" w:sz="2" w:space="0" w:color="9CC2E5"/>
              <w:insideV w:val="single" w:sz="2" w:space="0" w:color="9CC2E5"/>
            </w:tcBorders>
            <w:shd w:fill="auto" w:val="clear"/>
          </w:tcPr>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color w:val="000000"/>
                <w:lang w:eastAsia="fr-FR"/>
              </w:rPr>
              <w:t>Cantine</w:t>
            </w:r>
          </w:p>
        </w:tc>
        <w:tc>
          <w:tcPr>
            <w:tcW w:w="7996" w:type="dxa"/>
            <w:tcBorders>
              <w:left w:val="single" w:sz="2" w:space="0" w:color="9CC2E5"/>
            </w:tcBorders>
            <w:shd w:fill="auto" w:val="cle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t>Elle sera prise en charge par la municipalité si elle est organisée. Il s’agira de réfléchir à une harmonisation avec la nouvelle organisation de l’école.</w:t>
            </w:r>
          </w:p>
          <w:p>
            <w:pPr>
              <w:pStyle w:val="ListParagraph"/>
              <w:numPr>
                <w:ilvl w:val="0"/>
                <w:numId w:val="3"/>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Horaires de passage ? Alternance des groupes ?</w:t>
            </w:r>
          </w:p>
          <w:p>
            <w:pPr>
              <w:pStyle w:val="ListParagraph"/>
              <w:numPr>
                <w:ilvl w:val="0"/>
                <w:numId w:val="3"/>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Lieu de repas ?</w:t>
            </w:r>
          </w:p>
          <w:p>
            <w:pPr>
              <w:pStyle w:val="ListParagraph"/>
              <w:numPr>
                <w:ilvl w:val="0"/>
                <w:numId w:val="3"/>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Comment s’organise le retour en classe ?  </w:t>
            </w:r>
            <w:bookmarkStart w:id="0" w:name="_GoBack"/>
            <w:bookmarkEnd w:id="0"/>
          </w:p>
          <w:p>
            <w:pPr>
              <w:pStyle w:val="ListParagraph"/>
              <w:numPr>
                <w:ilvl w:val="0"/>
                <w:numId w:val="3"/>
              </w:numPr>
              <w:spacing w:lineRule="auto" w:line="240" w:before="0" w:after="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Nettoyage des classes sur le temps du midi ?</w:t>
            </w:r>
          </w:p>
        </w:tc>
      </w:tr>
      <w:tr>
        <w:trPr>
          <w:trHeight w:val="1673" w:hRule="atLeast"/>
          <w:cnfStyle w:val="000000100000" w:firstRow="0" w:lastRow="0" w:firstColumn="0" w:lastColumn="0" w:oddVBand="0" w:evenVBand="0" w:oddHBand="1" w:evenHBand="0" w:firstRowFirstColumn="0" w:firstRowLastColumn="0" w:lastRowFirstColumn="0" w:lastRowLastColumn="0"/>
        </w:trPr>
        <w:tc>
          <w:tcPr>
            <w:tcW w:w="1501" w:type="dxa"/>
            <w:cnfStyle w:val="001000000000" w:firstRow="0" w:lastRow="0" w:firstColumn="1" w:lastColumn="0" w:oddVBand="0" w:evenVBand="0" w:oddHBand="0" w:evenHBand="0" w:firstRowFirstColumn="0" w:firstRowLastColumn="0" w:lastRowFirstColumn="0" w:lastRowLastColumn="0"/>
            <w:tcBorders>
              <w:right w:val="single" w:sz="2" w:space="0" w:color="9CC2E5"/>
              <w:insideV w:val="single" w:sz="2" w:space="0" w:color="9CC2E5"/>
            </w:tcBorders>
            <w:shd w:color="auto" w:fill="DEEAF6" w:themeFill="accent1" w:themeFillTint="33" w:val="clear"/>
          </w:tcPr>
          <w:p>
            <w:pPr>
              <w:pStyle w:val="Normal"/>
              <w:spacing w:lineRule="auto" w:line="240" w:before="0" w:after="0"/>
              <w:rPr>
                <w:rFonts w:eastAsia="Times New Roman" w:cs="Calibri" w:cstheme="minorHAnsi"/>
                <w:b/>
                <w:b/>
                <w:bCs/>
                <w:lang w:eastAsia="fr-FR"/>
              </w:rPr>
            </w:pPr>
            <w:r>
              <w:rPr>
                <w:rFonts w:eastAsia="Times New Roman" w:cs="Calibri" w:cstheme="minorHAnsi"/>
                <w:b/>
                <w:bCs/>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lang w:eastAsia="fr-FR"/>
              </w:rPr>
              <w:t>Sieste</w:t>
            </w:r>
          </w:p>
        </w:tc>
        <w:tc>
          <w:tcPr>
            <w:tcW w:w="7996" w:type="dxa"/>
            <w:tcBorders>
              <w:left w:val="single" w:sz="2" w:space="0" w:color="9CC2E5"/>
            </w:tcBorders>
            <w:shd w:color="auto" w:fill="DEEAF6" w:themeFill="accent1" w:themeFillTint="33"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bCs/>
                <w:lang w:eastAsia="fr-FR"/>
              </w:rPr>
            </w:pPr>
            <w:r>
              <w:rPr>
                <w:rFonts w:eastAsia="Times New Roman" w:cs="Calibri" w:cstheme="minorHAnsi"/>
                <w:b/>
                <w:bCs/>
                <w:lang w:eastAsia="fr-FR"/>
              </w:rPr>
            </w:r>
          </w:p>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rFonts w:eastAsia="Times New Roman" w:cs="Calibri" w:cstheme="minorHAnsi"/>
                <w:b/>
                <w:b/>
                <w:bCs/>
                <w:lang w:eastAsia="fr-FR"/>
              </w:rPr>
            </w:pPr>
            <w:r>
              <w:rPr>
                <w:rFonts w:eastAsia="Times New Roman" w:cs="Calibri" w:cstheme="minorHAnsi"/>
                <w:b/>
                <w:bCs/>
                <w:lang w:eastAsia="fr-FR"/>
              </w:rPr>
              <w:t>Il s’agira d’adapter le dortoir dans le respect de la distanciation physique.</w:t>
            </w:r>
          </w:p>
          <w:p>
            <w:pPr>
              <w:pStyle w:val="ListParagraph"/>
              <w:numPr>
                <w:ilvl w:val="0"/>
                <w:numId w:val="4"/>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Prévoir un espace suffisant entre les lits.</w:t>
            </w:r>
          </w:p>
          <w:p>
            <w:pPr>
              <w:pStyle w:val="ListParagraph"/>
              <w:numPr>
                <w:ilvl w:val="0"/>
                <w:numId w:val="4"/>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Mobiliser le plus de personnes possible pour le passage aux toilettes, le déshabillage et l’habillage.</w:t>
            </w:r>
          </w:p>
          <w:p>
            <w:pPr>
              <w:pStyle w:val="ListParagraph"/>
              <w:numPr>
                <w:ilvl w:val="0"/>
                <w:numId w:val="4"/>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t>Comment s’organise le réveil des élèves et leur retour en classe ?</w:t>
            </w:r>
          </w:p>
        </w:tc>
      </w:tr>
      <w:tr>
        <w:trPr>
          <w:trHeight w:val="1673" w:hRule="atLeast"/>
        </w:trPr>
        <w:tc>
          <w:tcPr>
            <w:tcW w:w="1501" w:type="dxa"/>
            <w:cnfStyle w:val="001000000000" w:firstRow="0" w:lastRow="0" w:firstColumn="1" w:lastColumn="0" w:oddVBand="0" w:evenVBand="0" w:oddHBand="0" w:evenHBand="0" w:firstRowFirstColumn="0" w:firstRowLastColumn="0" w:lastRowFirstColumn="0" w:lastRowLastColumn="0"/>
            <w:tcBorders>
              <w:right w:val="single" w:sz="2" w:space="0" w:color="9CC2E5"/>
              <w:insideV w:val="single" w:sz="2" w:space="0" w:color="9CC2E5"/>
            </w:tcBorders>
            <w:shd w:fill="auto" w:val="clear"/>
          </w:tcPr>
          <w:p>
            <w:pPr>
              <w:pStyle w:val="Normal"/>
              <w:spacing w:lineRule="auto" w:line="240" w:before="0" w:after="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rPr>
                <w:rFonts w:eastAsia="Times New Roman" w:cs="Calibri" w:cstheme="minorHAnsi"/>
                <w:lang w:eastAsia="fr-FR"/>
              </w:rPr>
            </w:pPr>
            <w:r>
              <w:rPr>
                <w:rFonts w:eastAsia="Times New Roman" w:cs="Calibri" w:cstheme="minorHAnsi"/>
                <w:b/>
                <w:bCs/>
                <w:color w:val="000000"/>
                <w:lang w:eastAsia="fr-FR"/>
              </w:rPr>
              <w:t>Sortie des élèves</w:t>
            </w:r>
          </w:p>
        </w:tc>
        <w:tc>
          <w:tcPr>
            <w:tcW w:w="7996" w:type="dxa"/>
            <w:tcBorders>
              <w:left w:val="single" w:sz="2" w:space="0" w:color="9CC2E5"/>
            </w:tcBorders>
            <w:shd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r>
          </w:p>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rFonts w:eastAsia="Times New Roman" w:cs="Calibri" w:cstheme="minorHAnsi"/>
                <w:b/>
                <w:b/>
                <w:bCs/>
                <w:color w:val="000000"/>
                <w:lang w:eastAsia="fr-FR"/>
              </w:rPr>
            </w:pPr>
            <w:r>
              <w:rPr>
                <w:rFonts w:eastAsia="Times New Roman" w:cs="Calibri" w:cstheme="minorHAnsi"/>
                <w:b/>
                <w:bCs/>
                <w:color w:val="000000"/>
                <w:lang w:eastAsia="fr-FR"/>
              </w:rPr>
              <w:t>Il s’agira d’organiser la sortie pour limiter les risques. </w:t>
            </w:r>
          </w:p>
          <w:p>
            <w:pPr>
              <w:pStyle w:val="ListParagraph"/>
              <w:numPr>
                <w:ilvl w:val="0"/>
                <w:numId w:val="5"/>
              </w:numPr>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Prévoir une sortie échelonnée ? Dans ce cas, comment organiser la gestion des élèves jusqu’à la prise en charge par le périscolaire ?</w:t>
            </w:r>
          </w:p>
          <w:p>
            <w:pPr>
              <w:pStyle w:val="ListParagraph"/>
              <w:numPr>
                <w:ilvl w:val="0"/>
                <w:numId w:val="5"/>
              </w:numPr>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Quel(s) lieu(x) de sortie ?</w:t>
            </w:r>
          </w:p>
          <w:p>
            <w:pPr>
              <w:pStyle w:val="ListParagraph"/>
              <w:numPr>
                <w:ilvl w:val="0"/>
                <w:numId w:val="5"/>
              </w:numPr>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color w:val="000000"/>
                <w:lang w:eastAsia="fr-FR"/>
              </w:rPr>
              <w:t>Symboliser les lieux d’attente des parents ?</w:t>
            </w:r>
          </w:p>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rFonts w:eastAsia="Times New Roman" w:cs="Calibri" w:cstheme="minorHAnsi"/>
                <w:lang w:eastAsia="fr-FR"/>
              </w:rPr>
            </w:pPr>
            <w:r>
              <w:rPr>
                <w:rFonts w:eastAsia="Times New Roman" w:cs="Calibri" w:cstheme="minorHAnsi"/>
                <w:lang w:eastAsia="fr-FR"/>
              </w:rPr>
            </w:r>
          </w:p>
        </w:tc>
      </w:tr>
    </w:tbl>
    <w:p>
      <w:pPr>
        <w:pStyle w:val="Normal"/>
        <w:rPr/>
      </w:pPr>
      <w:r>
        <w:rPr/>
      </w:r>
    </w:p>
    <w:p>
      <w:pPr>
        <w:pStyle w:val="Normal"/>
        <w:rPr/>
      </w:pPr>
      <w:r>
        <w:rPr/>
      </w:r>
    </w:p>
    <w:p>
      <w:pPr>
        <w:pStyle w:val="Normal"/>
        <w:spacing w:before="0" w:after="160"/>
        <w:jc w:val="center"/>
        <w:rPr/>
      </w:pPr>
      <w:r>
        <w:rPr>
          <w:color w:val="92D050"/>
        </w:rPr>
        <w:t>Tout ce travail se fait en équipe et en lien étroit avec les collectivités de rattachement pour les aspects qui les concernent</w:t>
      </w:r>
    </w:p>
    <w:sectPr>
      <w:footerReference w:type="default" r:id="rId9"/>
      <w:type w:val="nextPage"/>
      <w:pgSz w:w="11906" w:h="16838"/>
      <w:pgMar w:left="1417" w:right="1417" w:header="0" w:top="568"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07218324"/>
    </w:sdtPr>
    <w:sdtContent>
      <w:p>
        <w:pPr>
          <w:pStyle w:val="Pieddepage"/>
          <w:rPr/>
        </w:pPr>
        <w:r>
          <w:rPr/>
          <w:t>Circo° de Barentin – Proposition de scénario 01/05/20</w:t>
          <w:tab/>
          <w:tab/>
        </w:r>
        <w:r>
          <w:rPr/>
          <w:fldChar w:fldCharType="begin"/>
        </w:r>
        <w:r>
          <w:rPr/>
          <w:instrText> PAGE </w:instrText>
        </w:r>
        <w:r>
          <w:rPr/>
          <w:fldChar w:fldCharType="separate"/>
        </w:r>
        <w:r>
          <w:rPr/>
          <w:t>5</w:t>
        </w:r>
        <w:r>
          <w:rPr/>
          <w:fldChar w:fldCharType="end"/>
        </w:r>
      </w:p>
      <w:p>
        <w:pPr>
          <w:pStyle w:val="Pieddepage"/>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2"/>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sz w:val="22"/>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Wingdings" w:hAnsi="Wingdings" w:cs="Wingdings" w:hint="default"/>
        <w:sz w:val="22"/>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numFmt w:val="bullet"/>
      <w:lvlText w:val=""/>
      <w:lvlJc w:val="left"/>
      <w:pPr>
        <w:ind w:left="720" w:hanging="360"/>
      </w:pPr>
      <w:rPr>
        <w:rFonts w:ascii="Wingdings" w:hAnsi="Wingdings" w:cs="Wingdings" w:hint="default"/>
        <w:sz w:val="22"/>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Wingdings" w:hAnsi="Wingdings" w:cs="Wingdings" w:hint="default"/>
        <w:sz w:val="22"/>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Wingdings" w:hAnsi="Wingdings" w:cs="Wingdings" w:hint="default"/>
        <w:sz w:val="22"/>
        <w:b/>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link w:val="Titre1Car"/>
    <w:uiPriority w:val="9"/>
    <w:qFormat/>
    <w:rsid w:val="009a6dd2"/>
    <w:pPr>
      <w:spacing w:lineRule="auto" w:line="240" w:beforeAutospacing="1" w:afterAutospacing="1"/>
      <w:outlineLvl w:val="0"/>
    </w:pPr>
    <w:rPr>
      <w:rFonts w:ascii="Times New Roman" w:hAnsi="Times New Roman" w:eastAsia="Times New Roman" w:cs="Times New Roman"/>
      <w:b/>
      <w:bCs/>
      <w:kern w:val="2"/>
      <w:sz w:val="48"/>
      <w:szCs w:val="48"/>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9a6dd2"/>
    <w:rPr>
      <w:rFonts w:ascii="Times New Roman" w:hAnsi="Times New Roman" w:eastAsia="Times New Roman" w:cs="Times New Roman"/>
      <w:b/>
      <w:bCs/>
      <w:kern w:val="2"/>
      <w:sz w:val="48"/>
      <w:szCs w:val="48"/>
      <w:lang w:eastAsia="fr-FR"/>
    </w:rPr>
  </w:style>
  <w:style w:type="character" w:styleId="EntteCar" w:customStyle="1">
    <w:name w:val="En-tête Car"/>
    <w:basedOn w:val="DefaultParagraphFont"/>
    <w:link w:val="En-tte"/>
    <w:uiPriority w:val="99"/>
    <w:qFormat/>
    <w:rsid w:val="008f22ad"/>
    <w:rPr/>
  </w:style>
  <w:style w:type="character" w:styleId="PieddepageCar" w:customStyle="1">
    <w:name w:val="Pied de page Car"/>
    <w:basedOn w:val="DefaultParagraphFont"/>
    <w:link w:val="Pieddepage"/>
    <w:uiPriority w:val="99"/>
    <w:qFormat/>
    <w:rsid w:val="008f22ad"/>
    <w:rPr/>
  </w:style>
  <w:style w:type="character" w:styleId="LienInternet">
    <w:name w:val="Lien Internet"/>
    <w:basedOn w:val="DefaultParagraphFont"/>
    <w:uiPriority w:val="99"/>
    <w:unhideWhenUsed/>
    <w:rsid w:val="00ba2b8f"/>
    <w:rPr>
      <w:color w:val="0563C1" w:themeColor="hyperlink"/>
      <w:u w:val="singl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eastAsia="Times New Roman" w:cs="Calibri"/>
      <w:color w:val="000000"/>
      <w:sz w:val="22"/>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Times New Roman" w:cs="Calibri"/>
      <w:color w:val="000000"/>
      <w:sz w:val="22"/>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Times New Roman" w:cs="Calibri"/>
      <w:color w:val="000000"/>
      <w:sz w:val="22"/>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Times New Roman" w:cs="Calibri"/>
      <w:color w:val="000000"/>
      <w:sz w:val="22"/>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eastAsia="Times New Roman" w:cs="Calibri"/>
      <w:color w:val="000000"/>
      <w:sz w:val="22"/>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eastAsia="Times New Roman" w:cs="Calibri"/>
      <w:b/>
      <w:color w:val="000000"/>
      <w:sz w:val="22"/>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eastAsia="Times New Roman" w:cs="Calibri" w:cstheme="minorHAnsi"/>
      <w:b/>
      <w:bCs/>
      <w:lang w:eastAsia="fr-F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9a6dd2"/>
    <w:pPr>
      <w:spacing w:lineRule="auto" w:line="240" w:beforeAutospacing="1" w:afterAutospacing="1"/>
    </w:pPr>
    <w:rPr>
      <w:rFonts w:ascii="Times New Roman" w:hAnsi="Times New Roman" w:eastAsia="Times New Roman" w:cs="Times New Roman"/>
      <w:sz w:val="24"/>
      <w:szCs w:val="24"/>
      <w:lang w:eastAsia="fr-FR"/>
    </w:rPr>
  </w:style>
  <w:style w:type="paragraph" w:styleId="Entte">
    <w:name w:val="Header"/>
    <w:basedOn w:val="Normal"/>
    <w:link w:val="En-tteCar"/>
    <w:uiPriority w:val="99"/>
    <w:unhideWhenUsed/>
    <w:rsid w:val="008f22ad"/>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8f22ad"/>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044b29"/>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Tableausimple1">
    <w:name w:val="Plain Table 1"/>
    <w:basedOn w:val="TableauNormal"/>
    <w:uiPriority w:val="41"/>
    <w:rsid w:val="00af63f6"/>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044b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Grille2-Accentuation5">
    <w:name w:val="Grid Table 2 Accent 5"/>
    <w:basedOn w:val="TableauNormal"/>
    <w:uiPriority w:val="47"/>
    <w:rsid w:val="00044b29"/>
    <w:pPr>
      <w:spacing w:after="0" w:line="240" w:lineRule="auto"/>
    </w:pPr>
    <w:tblPr>
      <w:tblStyleRowBandSize w:val="1"/>
      <w:tblStyleColBandSize w:val="1"/>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blPr/>
      <w:tcPr>
        <w:tcBorders>
          <w:top w:val="nil"/>
          <w:bottom w:val="single" w:color="8EAADB" w:themeColor="accent5" w:sz="12" w:space="0"/>
          <w:insideH w:val="nil"/>
          <w:insideV w:val="nil"/>
        </w:tcBorders>
        <w:shd w:val="clear" w:color="auto" w:fill="FFFFFF" w:themeFill="background1"/>
      </w:tcPr>
    </w:tblStylePr>
    <w:tblStylePr w:type="lastRow">
      <w:rPr>
        <w:b/>
        <w:bCs/>
      </w:rPr>
      <w:tblPr/>
      <w:tcPr>
        <w:tcBorders>
          <w:top w:val="double" w:color="8EAADB" w:themeColor="accent5"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3-Accentuation1">
    <w:name w:val="Grid Table 3 Accent 1"/>
    <w:basedOn w:val="TableauNormal"/>
    <w:uiPriority w:val="48"/>
    <w:rsid w:val="00044b29"/>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color="9CC2E5" w:themeColor="accent1" w:sz="4" w:space="0"/>
        </w:tcBorders>
      </w:tcPr>
    </w:tblStylePr>
    <w:tblStylePr w:type="nwCell">
      <w:tblPr/>
      <w:tcPr>
        <w:tcBorders>
          <w:bottom w:val="single" w:color="9CC2E5" w:themeColor="accent1" w:sz="4" w:space="0"/>
        </w:tcBorders>
      </w:tcPr>
    </w:tblStylePr>
    <w:tblStylePr w:type="seCell">
      <w:tblPr/>
      <w:tcPr>
        <w:tcBorders>
          <w:top w:val="single" w:color="9CC2E5" w:themeColor="accent1" w:sz="4" w:space="0"/>
        </w:tcBorders>
      </w:tcPr>
    </w:tblStylePr>
    <w:tblStylePr w:type="swCell">
      <w:tblPr/>
      <w:tcPr>
        <w:tcBorders>
          <w:top w:val="single" w:color="9CC2E5" w:themeColor="accent1" w:sz="4" w:space="0"/>
        </w:tcBorders>
      </w:tcPr>
    </w:tblStylePr>
  </w:style>
  <w:style w:type="table" w:styleId="TableauGrille2-Accentuation1">
    <w:name w:val="Grid Table 2 Accent 1"/>
    <w:basedOn w:val="TableauNormal"/>
    <w:uiPriority w:val="47"/>
    <w:rsid w:val="006a28d5"/>
    <w:pPr>
      <w:spacing w:after="0" w:line="240" w:lineRule="auto"/>
    </w:pPr>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sz="12" w:space="0"/>
          <w:insideH w:val="nil"/>
          <w:insideV w:val="nil"/>
        </w:tcBorders>
        <w:shd w:val="clear" w:color="auto" w:fill="FFFFFF" w:themeFill="background1"/>
      </w:tcPr>
    </w:tblStylePr>
    <w:tblStylePr w:type="lastRow">
      <w:rPr>
        <w:b/>
        <w:bCs/>
      </w:rPr>
      <w:tblPr/>
      <w:tcPr>
        <w:tcBorders>
          <w:top w:val="double" w:color="9CC2E5" w:themeColor="accen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diagramData" Target="diagrams/data2.xml"/><Relationship Id="rId4" Type="http://schemas.openxmlformats.org/officeDocument/2006/relationships/diagramLayout" Target="diagrams/layout2.xml"/><Relationship Id="rId5" Type="http://schemas.openxmlformats.org/officeDocument/2006/relationships/diagramQuickStyle" Target="diagrams/quickStyle2.xml"/><Relationship Id="rId6" Type="http://schemas.openxmlformats.org/officeDocument/2006/relationships/diagramColors" Target="diagrams/colors2.xml"/><Relationship Id="rId7" Type="http://schemas.microsoft.com/office/2007/relationships/diagramDrawing" Target="diagrams/drawing2.xml"/><Relationship Id="rId8" Type="http://schemas.openxmlformats.org/officeDocument/2006/relationships/hyperlink" Target="https://www.youtube.com/watch?v=vPTIa47veaI&amp;feature=youtu.be"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2.xml><?xml version="1.0" encoding="utf-8"?>
<dgm:dataModel xmlns:dgm="http://schemas.openxmlformats.org/drawingml/2006/diagram" xmlns:a="http://schemas.openxmlformats.org/drawingml/2006/main">
  <dgm:ptLst>
    <dgm:pt modelId="{5E889AB0-7636-4150-B08D-1B926758820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fr-FR"/>
        </a:p>
      </dgm:t>
    </dgm:pt>
    <dgm:pt modelId="{055DD9B8-E179-40CF-8CB4-EE54E5B71B3C}">
      <dgm:prSet phldrT="[Texte]"/>
      <dgm:spPr/>
      <dgm:t>
        <a:bodyPr/>
        <a:lstStyle/>
        <a:p>
          <a:r>
            <a:rPr lang="fr-FR"/>
            <a:t>Le maintien de la distanciation physique</a:t>
          </a:r>
        </a:p>
      </dgm:t>
    </dgm:pt>
    <dgm:pt modelId="{999C9286-A78E-483A-BE7A-7C7F9F084DA5}" type="parTrans" cxnId="{F9D7D6A0-5518-4770-86EC-7825DC90D949}">
      <dgm:prSet/>
      <dgm:spPr/>
      <dgm:t>
        <a:bodyPr/>
        <a:lstStyle/>
        <a:p>
          <a:endParaRPr lang="fr-FR"/>
        </a:p>
      </dgm:t>
    </dgm:pt>
    <dgm:pt modelId="{798662F7-EEA0-47AE-A91D-420AF6B2A9C2}" type="sibTrans" cxnId="{F9D7D6A0-5518-4770-86EC-7825DC90D949}">
      <dgm:prSet/>
      <dgm:spPr/>
      <dgm:t>
        <a:bodyPr/>
        <a:lstStyle/>
        <a:p>
          <a:endParaRPr lang="fr-FR"/>
        </a:p>
      </dgm:t>
    </dgm:pt>
    <dgm:pt modelId="{3FC7F961-2F39-4E9C-9BA7-C95252388105}">
      <dgm:prSet phldrT="[Texte]"/>
      <dgm:spPr/>
      <dgm:t>
        <a:bodyPr/>
        <a:lstStyle/>
        <a:p>
          <a:r>
            <a:rPr lang="fr-FR"/>
            <a:t>L'application des gestes barrière</a:t>
          </a:r>
        </a:p>
      </dgm:t>
    </dgm:pt>
    <dgm:pt modelId="{ADC73F21-48DA-4913-B806-7CDDAA3DFABE}" type="parTrans" cxnId="{50770981-58BC-4E9A-8F3F-D9F590E02A1B}">
      <dgm:prSet/>
      <dgm:spPr/>
      <dgm:t>
        <a:bodyPr/>
        <a:lstStyle/>
        <a:p>
          <a:endParaRPr lang="fr-FR"/>
        </a:p>
      </dgm:t>
    </dgm:pt>
    <dgm:pt modelId="{40974951-F2E4-45C7-8DB5-2E5E27B64179}" type="sibTrans" cxnId="{50770981-58BC-4E9A-8F3F-D9F590E02A1B}">
      <dgm:prSet/>
      <dgm:spPr/>
      <dgm:t>
        <a:bodyPr/>
        <a:lstStyle/>
        <a:p>
          <a:endParaRPr lang="fr-FR"/>
        </a:p>
      </dgm:t>
    </dgm:pt>
    <dgm:pt modelId="{D2176F8D-6054-4ADB-930F-DC50F721D7FA}">
      <dgm:prSet phldrT="[Texte]"/>
      <dgm:spPr/>
      <dgm:t>
        <a:bodyPr/>
        <a:lstStyle/>
        <a:p>
          <a:r>
            <a:rPr lang="fr-FR"/>
            <a:t>La limitation du brassage des élèves</a:t>
          </a:r>
        </a:p>
      </dgm:t>
    </dgm:pt>
    <dgm:pt modelId="{B2DB3AEA-CBAB-47B7-9F4C-8E374DDD8FBA}" type="parTrans" cxnId="{82A058BB-3D19-4BAF-AED7-AE5294C04813}">
      <dgm:prSet/>
      <dgm:spPr/>
      <dgm:t>
        <a:bodyPr/>
        <a:lstStyle/>
        <a:p>
          <a:endParaRPr lang="fr-FR"/>
        </a:p>
      </dgm:t>
    </dgm:pt>
    <dgm:pt modelId="{05E74DDB-EB0C-4BAB-98DD-791BF951325A}" type="sibTrans" cxnId="{82A058BB-3D19-4BAF-AED7-AE5294C04813}">
      <dgm:prSet/>
      <dgm:spPr/>
      <dgm:t>
        <a:bodyPr/>
        <a:lstStyle/>
        <a:p>
          <a:endParaRPr lang="fr-FR"/>
        </a:p>
      </dgm:t>
    </dgm:pt>
    <dgm:pt modelId="{3EF660C9-4B7F-4830-9E46-2ABE7EA09B29}">
      <dgm:prSet phldrT="[Texte]"/>
      <dgm:spPr/>
      <dgm:t>
        <a:bodyPr/>
        <a:lstStyle/>
        <a:p>
          <a:r>
            <a:rPr lang="fr-FR"/>
            <a:t>L'assurance d'un nettoyage et d'une désinfection des locaux et du matériel</a:t>
          </a:r>
        </a:p>
      </dgm:t>
    </dgm:pt>
    <dgm:pt modelId="{126DDFAF-921B-4416-A050-6EDE7346D157}" type="parTrans" cxnId="{E533EA3B-A835-42A6-96AF-CCE9C9B98AE6}">
      <dgm:prSet/>
      <dgm:spPr/>
      <dgm:t>
        <a:bodyPr/>
        <a:lstStyle/>
        <a:p>
          <a:endParaRPr lang="fr-FR"/>
        </a:p>
      </dgm:t>
    </dgm:pt>
    <dgm:pt modelId="{720CD311-4484-49D6-9BCA-14C6546DE5CB}" type="sibTrans" cxnId="{E533EA3B-A835-42A6-96AF-CCE9C9B98AE6}">
      <dgm:prSet/>
      <dgm:spPr/>
      <dgm:t>
        <a:bodyPr/>
        <a:lstStyle/>
        <a:p>
          <a:endParaRPr lang="fr-FR"/>
        </a:p>
      </dgm:t>
    </dgm:pt>
    <dgm:pt modelId="{40DB110F-8E8A-4739-8B2C-02CEAECF1D41}">
      <dgm:prSet phldrT="[Texte]"/>
      <dgm:spPr/>
      <dgm:t>
        <a:bodyPr/>
        <a:lstStyle/>
        <a:p>
          <a:r>
            <a:rPr lang="fr-FR"/>
            <a:t>L'information, la communication et la formation</a:t>
          </a:r>
        </a:p>
      </dgm:t>
    </dgm:pt>
    <dgm:pt modelId="{C30451C4-7772-4566-80D4-84313084E471}" type="parTrans" cxnId="{16573378-CC5C-4F56-A261-79DEE55B160C}">
      <dgm:prSet/>
      <dgm:spPr/>
      <dgm:t>
        <a:bodyPr/>
        <a:lstStyle/>
        <a:p>
          <a:endParaRPr lang="fr-FR"/>
        </a:p>
      </dgm:t>
    </dgm:pt>
    <dgm:pt modelId="{BC1023FF-677A-495A-B62B-30874341F671}" type="sibTrans" cxnId="{16573378-CC5C-4F56-A261-79DEE55B160C}">
      <dgm:prSet/>
      <dgm:spPr/>
      <dgm:t>
        <a:bodyPr/>
        <a:lstStyle/>
        <a:p>
          <a:endParaRPr lang="fr-FR"/>
        </a:p>
      </dgm:t>
    </dgm:pt>
    <dgm:pt modelId="{F320E531-E947-4620-BA2C-0C719F2E5152}">
      <dgm:prSet/>
      <dgm:spPr/>
      <dgm:t>
        <a:bodyPr/>
        <a:lstStyle/>
        <a:p>
          <a:r>
            <a:rPr lang="fr-FR"/>
            <a:t>Cela aura un impact fort sur </a:t>
          </a:r>
          <a:r>
            <a:rPr lang="fr-FR" b="1"/>
            <a:t>l'aménagement des espaces</a:t>
          </a:r>
          <a:r>
            <a:rPr lang="fr-FR"/>
            <a:t>. Les </a:t>
          </a:r>
          <a:r>
            <a:rPr lang="fr-FR" b="1"/>
            <a:t>entrées-sorties de classe </a:t>
          </a:r>
          <a:r>
            <a:rPr lang="fr-FR"/>
            <a:t>et d'école ainsi que les temps de </a:t>
          </a:r>
          <a:r>
            <a:rPr lang="fr-FR" b="1"/>
            <a:t>récréation</a:t>
          </a:r>
          <a:r>
            <a:rPr lang="fr-FR"/>
            <a:t> nécessiteront d'être aménagés.</a:t>
          </a:r>
        </a:p>
      </dgm:t>
    </dgm:pt>
    <dgm:pt modelId="{30177A8F-EDC9-47B4-8EAD-55E3E9F6E36A}" type="parTrans" cxnId="{77A68D91-246C-4167-8BB1-6DDD6507FDC3}">
      <dgm:prSet/>
      <dgm:spPr/>
      <dgm:t>
        <a:bodyPr/>
        <a:lstStyle/>
        <a:p>
          <a:endParaRPr lang="fr-FR"/>
        </a:p>
      </dgm:t>
    </dgm:pt>
    <dgm:pt modelId="{90180A9F-4AA7-4A66-9D3C-C43C88BD93EE}" type="sibTrans" cxnId="{77A68D91-246C-4167-8BB1-6DDD6507FDC3}">
      <dgm:prSet/>
      <dgm:spPr/>
      <dgm:t>
        <a:bodyPr/>
        <a:lstStyle/>
        <a:p>
          <a:endParaRPr lang="fr-FR"/>
        </a:p>
      </dgm:t>
    </dgm:pt>
    <dgm:pt modelId="{69F0CA22-0B94-4789-A3AF-40C816B21D59}">
      <dgm:prSet phldrT="[Texte]"/>
      <dgm:spPr/>
      <dgm:t>
        <a:bodyPr/>
        <a:lstStyle/>
        <a:p>
          <a:r>
            <a:rPr lang="fr-FR"/>
            <a:t> L'usage des </a:t>
          </a:r>
          <a:r>
            <a:rPr lang="fr-FR" b="1"/>
            <a:t>sanitaires</a:t>
          </a:r>
          <a:r>
            <a:rPr lang="fr-FR"/>
            <a:t> et l'acquisition de gestes systématiques seront à organiser.</a:t>
          </a:r>
        </a:p>
      </dgm:t>
    </dgm:pt>
    <dgm:pt modelId="{3EB0D466-1231-4502-BD55-E4F446DEF1F9}" type="parTrans" cxnId="{1FB6788C-FD37-42C3-91F9-88BDCE4A80D9}">
      <dgm:prSet/>
      <dgm:spPr/>
      <dgm:t>
        <a:bodyPr/>
        <a:lstStyle/>
        <a:p>
          <a:endParaRPr lang="fr-FR"/>
        </a:p>
      </dgm:t>
    </dgm:pt>
    <dgm:pt modelId="{AD75D5E8-9D8A-4068-ACC7-E35A0D19CD64}" type="sibTrans" cxnId="{1FB6788C-FD37-42C3-91F9-88BDCE4A80D9}">
      <dgm:prSet/>
      <dgm:spPr/>
      <dgm:t>
        <a:bodyPr/>
        <a:lstStyle/>
        <a:p>
          <a:endParaRPr lang="fr-FR"/>
        </a:p>
      </dgm:t>
    </dgm:pt>
    <dgm:pt modelId="{A7B28745-B87C-4027-922C-B108498D6BBF}">
      <dgm:prSet phldrT="[Texte]"/>
      <dgm:spPr/>
      <dgm:t>
        <a:bodyPr/>
        <a:lstStyle/>
        <a:p>
          <a:r>
            <a:rPr lang="fr-FR"/>
            <a:t>Il faudra veiller à une stabilité des groupes de travail et à des modalités de </a:t>
          </a:r>
          <a:r>
            <a:rPr lang="fr-FR" b="1"/>
            <a:t>déplacement</a:t>
          </a:r>
          <a:r>
            <a:rPr lang="fr-FR"/>
            <a:t> spécifiques.</a:t>
          </a:r>
        </a:p>
      </dgm:t>
    </dgm:pt>
    <dgm:pt modelId="{25C28802-2B57-4B4A-80A6-56217FB006F7}" type="parTrans" cxnId="{933C2E1C-C700-4D9F-88A9-25B16375310C}">
      <dgm:prSet/>
      <dgm:spPr/>
      <dgm:t>
        <a:bodyPr/>
        <a:lstStyle/>
        <a:p>
          <a:endParaRPr lang="fr-FR"/>
        </a:p>
      </dgm:t>
    </dgm:pt>
    <dgm:pt modelId="{00DA408F-D3CB-47AA-AF31-3F2A25E8BF31}" type="sibTrans" cxnId="{933C2E1C-C700-4D9F-88A9-25B16375310C}">
      <dgm:prSet/>
      <dgm:spPr/>
      <dgm:t>
        <a:bodyPr/>
        <a:lstStyle/>
        <a:p>
          <a:endParaRPr lang="fr-FR"/>
        </a:p>
      </dgm:t>
    </dgm:pt>
    <dgm:pt modelId="{74A404AF-0DB2-466B-9F57-5D928F4E7717}">
      <dgm:prSet phldrT="[Texte]"/>
      <dgm:spPr/>
      <dgm:t>
        <a:bodyPr/>
        <a:lstStyle/>
        <a:p>
          <a:r>
            <a:rPr lang="fr-FR"/>
            <a:t>Vous aurez à mettre en oeuvre des gestes simples (aération des locaux, collecte du matériel pédagogique à nettoyer...) et à envisager des organisations avec la commune et son personnel.</a:t>
          </a:r>
        </a:p>
      </dgm:t>
    </dgm:pt>
    <dgm:pt modelId="{3476ED37-A584-4647-BE7E-24C4DB1EB0EC}" type="parTrans" cxnId="{D05CE65A-D2EC-43D7-88D4-3390697CDAB8}">
      <dgm:prSet/>
      <dgm:spPr/>
      <dgm:t>
        <a:bodyPr/>
        <a:lstStyle/>
        <a:p>
          <a:endParaRPr lang="fr-FR"/>
        </a:p>
      </dgm:t>
    </dgm:pt>
    <dgm:pt modelId="{119FC469-2648-49BA-8707-AB1B045A5CD3}" type="sibTrans" cxnId="{D05CE65A-D2EC-43D7-88D4-3390697CDAB8}">
      <dgm:prSet/>
      <dgm:spPr/>
      <dgm:t>
        <a:bodyPr/>
        <a:lstStyle/>
        <a:p>
          <a:endParaRPr lang="fr-FR"/>
        </a:p>
      </dgm:t>
    </dgm:pt>
    <dgm:pt modelId="{AFF970F7-A5B7-409C-923C-CF1744DE5127}">
      <dgm:prSet phldrT="[Texte]"/>
      <dgm:spPr/>
      <dgm:t>
        <a:bodyPr/>
        <a:lstStyle/>
        <a:p>
          <a:r>
            <a:rPr lang="fr-FR"/>
            <a:t>L'information et la communication avec les familles sera un facteur de réussite. La formation des élèves aux gestes barrière sera également nécessaire.</a:t>
          </a:r>
        </a:p>
      </dgm:t>
    </dgm:pt>
    <dgm:pt modelId="{1E28DB34-9A18-45EF-AB16-FAD9A7005F75}" type="parTrans" cxnId="{F9F5E65F-381A-4FB1-BC5E-40FAA2C04EF8}">
      <dgm:prSet/>
      <dgm:spPr/>
      <dgm:t>
        <a:bodyPr/>
        <a:lstStyle/>
        <a:p>
          <a:endParaRPr lang="fr-FR"/>
        </a:p>
      </dgm:t>
    </dgm:pt>
    <dgm:pt modelId="{F9856AF8-CE51-4001-8AD2-123161C62783}" type="sibTrans" cxnId="{F9F5E65F-381A-4FB1-BC5E-40FAA2C04EF8}">
      <dgm:prSet/>
      <dgm:spPr/>
      <dgm:t>
        <a:bodyPr/>
        <a:lstStyle/>
        <a:p>
          <a:endParaRPr lang="fr-FR"/>
        </a:p>
      </dgm:t>
    </dgm:pt>
    <dgm:pt modelId="{FB1E9CDB-98CD-4B3D-B008-C06676272FEE}" type="pres">
      <dgm:prSet presAssocID="{5E889AB0-7636-4150-B08D-1B926758820C}" presName="linear" presStyleCnt="0">
        <dgm:presLayoutVars>
          <dgm:dir/>
          <dgm:animLvl val="lvl"/>
          <dgm:resizeHandles val="exact"/>
        </dgm:presLayoutVars>
      </dgm:prSet>
      <dgm:spPr/>
      <dgm:t>
        <a:bodyPr/>
        <a:lstStyle/>
        <a:p>
          <a:endParaRPr lang="fr-FR"/>
        </a:p>
      </dgm:t>
    </dgm:pt>
    <dgm:pt modelId="{8EE9205A-9E0C-4F70-8167-CCC5E5677426}" type="pres">
      <dgm:prSet presAssocID="{055DD9B8-E179-40CF-8CB4-EE54E5B71B3C}" presName="parentLin" presStyleCnt="0"/>
      <dgm:spPr/>
    </dgm:pt>
    <dgm:pt modelId="{B618E2B9-0CDF-45DA-984D-94D779B1EC4E}" type="pres">
      <dgm:prSet presAssocID="{055DD9B8-E179-40CF-8CB4-EE54E5B71B3C}" presName="parentLeftMargin" presStyleLbl="node1" presStyleIdx="0" presStyleCnt="5"/>
      <dgm:spPr/>
      <dgm:t>
        <a:bodyPr/>
        <a:lstStyle/>
        <a:p>
          <a:endParaRPr lang="fr-FR"/>
        </a:p>
      </dgm:t>
    </dgm:pt>
    <dgm:pt modelId="{C9DF9EA8-C54B-43CA-9B37-A2B5D1B4CC46}" type="pres">
      <dgm:prSet presAssocID="{055DD9B8-E179-40CF-8CB4-EE54E5B71B3C}" presName="parentText" presStyleLbl="node1" presStyleIdx="0" presStyleCnt="5">
        <dgm:presLayoutVars>
          <dgm:chMax val="0"/>
          <dgm:bulletEnabled val="1"/>
        </dgm:presLayoutVars>
      </dgm:prSet>
      <dgm:spPr/>
      <dgm:t>
        <a:bodyPr/>
        <a:lstStyle/>
        <a:p>
          <a:endParaRPr lang="fr-FR"/>
        </a:p>
      </dgm:t>
    </dgm:pt>
    <dgm:pt modelId="{45474BC0-E535-49CF-8083-142E9BA27399}" type="pres">
      <dgm:prSet presAssocID="{055DD9B8-E179-40CF-8CB4-EE54E5B71B3C}" presName="negativeSpace" presStyleCnt="0"/>
      <dgm:spPr/>
    </dgm:pt>
    <dgm:pt modelId="{87DC77F8-28A3-4868-BE99-97D50ACE4CAD}" type="pres">
      <dgm:prSet presAssocID="{055DD9B8-E179-40CF-8CB4-EE54E5B71B3C}" presName="childText" presStyleLbl="conFgAcc1" presStyleIdx="0" presStyleCnt="5">
        <dgm:presLayoutVars>
          <dgm:bulletEnabled val="1"/>
        </dgm:presLayoutVars>
      </dgm:prSet>
      <dgm:spPr/>
      <dgm:t>
        <a:bodyPr/>
        <a:lstStyle/>
        <a:p>
          <a:endParaRPr lang="fr-FR"/>
        </a:p>
      </dgm:t>
    </dgm:pt>
    <dgm:pt modelId="{78A23391-1B09-48C8-929E-C1D02484CFA9}" type="pres">
      <dgm:prSet presAssocID="{798662F7-EEA0-47AE-A91D-420AF6B2A9C2}" presName="spaceBetweenRectangles" presStyleCnt="0"/>
      <dgm:spPr/>
    </dgm:pt>
    <dgm:pt modelId="{FB74C587-473D-4819-9EC9-05BCFFCC7194}" type="pres">
      <dgm:prSet presAssocID="{3FC7F961-2F39-4E9C-9BA7-C95252388105}" presName="parentLin" presStyleCnt="0"/>
      <dgm:spPr/>
    </dgm:pt>
    <dgm:pt modelId="{09EBE21B-D886-44E0-B3D7-D66DF618DE84}" type="pres">
      <dgm:prSet presAssocID="{3FC7F961-2F39-4E9C-9BA7-C95252388105}" presName="parentLeftMargin" presStyleLbl="node1" presStyleIdx="0" presStyleCnt="5"/>
      <dgm:spPr/>
      <dgm:t>
        <a:bodyPr/>
        <a:lstStyle/>
        <a:p>
          <a:endParaRPr lang="fr-FR"/>
        </a:p>
      </dgm:t>
    </dgm:pt>
    <dgm:pt modelId="{560CB424-BAF2-4785-87D6-1CB4AB0E10B1}" type="pres">
      <dgm:prSet presAssocID="{3FC7F961-2F39-4E9C-9BA7-C95252388105}" presName="parentText" presStyleLbl="node1" presStyleIdx="1" presStyleCnt="5">
        <dgm:presLayoutVars>
          <dgm:chMax val="0"/>
          <dgm:bulletEnabled val="1"/>
        </dgm:presLayoutVars>
      </dgm:prSet>
      <dgm:spPr/>
      <dgm:t>
        <a:bodyPr/>
        <a:lstStyle/>
        <a:p>
          <a:endParaRPr lang="fr-FR"/>
        </a:p>
      </dgm:t>
    </dgm:pt>
    <dgm:pt modelId="{987A1F77-815B-4AA6-9A6A-F2B22B325296}" type="pres">
      <dgm:prSet presAssocID="{3FC7F961-2F39-4E9C-9BA7-C95252388105}" presName="negativeSpace" presStyleCnt="0"/>
      <dgm:spPr/>
    </dgm:pt>
    <dgm:pt modelId="{C1729CA0-478B-4B8B-8EA1-D3894D6D2730}" type="pres">
      <dgm:prSet presAssocID="{3FC7F961-2F39-4E9C-9BA7-C95252388105}" presName="childText" presStyleLbl="conFgAcc1" presStyleIdx="1" presStyleCnt="5">
        <dgm:presLayoutVars>
          <dgm:bulletEnabled val="1"/>
        </dgm:presLayoutVars>
      </dgm:prSet>
      <dgm:spPr/>
      <dgm:t>
        <a:bodyPr/>
        <a:lstStyle/>
        <a:p>
          <a:endParaRPr lang="fr-FR"/>
        </a:p>
      </dgm:t>
    </dgm:pt>
    <dgm:pt modelId="{C78FDB5F-64CA-435B-934B-FC53164A0B5F}" type="pres">
      <dgm:prSet presAssocID="{40974951-F2E4-45C7-8DB5-2E5E27B64179}" presName="spaceBetweenRectangles" presStyleCnt="0"/>
      <dgm:spPr/>
    </dgm:pt>
    <dgm:pt modelId="{162EDA75-BA88-4C36-828D-90C0AC34D68D}" type="pres">
      <dgm:prSet presAssocID="{D2176F8D-6054-4ADB-930F-DC50F721D7FA}" presName="parentLin" presStyleCnt="0"/>
      <dgm:spPr/>
    </dgm:pt>
    <dgm:pt modelId="{85180EBA-E906-465C-AC67-A3115524B22B}" type="pres">
      <dgm:prSet presAssocID="{D2176F8D-6054-4ADB-930F-DC50F721D7FA}" presName="parentLeftMargin" presStyleLbl="node1" presStyleIdx="1" presStyleCnt="5"/>
      <dgm:spPr/>
      <dgm:t>
        <a:bodyPr/>
        <a:lstStyle/>
        <a:p>
          <a:endParaRPr lang="fr-FR"/>
        </a:p>
      </dgm:t>
    </dgm:pt>
    <dgm:pt modelId="{1D29D22C-3056-40BB-AC58-FB6665B2B363}" type="pres">
      <dgm:prSet presAssocID="{D2176F8D-6054-4ADB-930F-DC50F721D7FA}" presName="parentText" presStyleLbl="node1" presStyleIdx="2" presStyleCnt="5">
        <dgm:presLayoutVars>
          <dgm:chMax val="0"/>
          <dgm:bulletEnabled val="1"/>
        </dgm:presLayoutVars>
      </dgm:prSet>
      <dgm:spPr/>
      <dgm:t>
        <a:bodyPr/>
        <a:lstStyle/>
        <a:p>
          <a:endParaRPr lang="fr-FR"/>
        </a:p>
      </dgm:t>
    </dgm:pt>
    <dgm:pt modelId="{B787187C-39E8-4D2D-8077-5886C875BACF}" type="pres">
      <dgm:prSet presAssocID="{D2176F8D-6054-4ADB-930F-DC50F721D7FA}" presName="negativeSpace" presStyleCnt="0"/>
      <dgm:spPr/>
    </dgm:pt>
    <dgm:pt modelId="{C3515C98-7983-420A-880B-7B868D91E801}" type="pres">
      <dgm:prSet presAssocID="{D2176F8D-6054-4ADB-930F-DC50F721D7FA}" presName="childText" presStyleLbl="conFgAcc1" presStyleIdx="2" presStyleCnt="5">
        <dgm:presLayoutVars>
          <dgm:bulletEnabled val="1"/>
        </dgm:presLayoutVars>
      </dgm:prSet>
      <dgm:spPr/>
      <dgm:t>
        <a:bodyPr/>
        <a:lstStyle/>
        <a:p>
          <a:endParaRPr lang="fr-FR"/>
        </a:p>
      </dgm:t>
    </dgm:pt>
    <dgm:pt modelId="{0E14D137-AF62-4013-9A03-F9B14979424A}" type="pres">
      <dgm:prSet presAssocID="{05E74DDB-EB0C-4BAB-98DD-791BF951325A}" presName="spaceBetweenRectangles" presStyleCnt="0"/>
      <dgm:spPr/>
    </dgm:pt>
    <dgm:pt modelId="{BCE08BDD-E28E-4E92-9C82-2AAAB820C31C}" type="pres">
      <dgm:prSet presAssocID="{3EF660C9-4B7F-4830-9E46-2ABE7EA09B29}" presName="parentLin" presStyleCnt="0"/>
      <dgm:spPr/>
    </dgm:pt>
    <dgm:pt modelId="{0E48713F-C149-4F96-91F6-BBA3BCEE0929}" type="pres">
      <dgm:prSet presAssocID="{3EF660C9-4B7F-4830-9E46-2ABE7EA09B29}" presName="parentLeftMargin" presStyleLbl="node1" presStyleIdx="2" presStyleCnt="5"/>
      <dgm:spPr/>
      <dgm:t>
        <a:bodyPr/>
        <a:lstStyle/>
        <a:p>
          <a:endParaRPr lang="fr-FR"/>
        </a:p>
      </dgm:t>
    </dgm:pt>
    <dgm:pt modelId="{19F9ACB5-A6E5-4AF7-AB26-690CD719AE9B}" type="pres">
      <dgm:prSet presAssocID="{3EF660C9-4B7F-4830-9E46-2ABE7EA09B29}" presName="parentText" presStyleLbl="node1" presStyleIdx="3" presStyleCnt="5">
        <dgm:presLayoutVars>
          <dgm:chMax val="0"/>
          <dgm:bulletEnabled val="1"/>
        </dgm:presLayoutVars>
      </dgm:prSet>
      <dgm:spPr/>
      <dgm:t>
        <a:bodyPr/>
        <a:lstStyle/>
        <a:p>
          <a:endParaRPr lang="fr-FR"/>
        </a:p>
      </dgm:t>
    </dgm:pt>
    <dgm:pt modelId="{9E3EDEC8-858E-4A74-9C1E-D42DDAAC7C49}" type="pres">
      <dgm:prSet presAssocID="{3EF660C9-4B7F-4830-9E46-2ABE7EA09B29}" presName="negativeSpace" presStyleCnt="0"/>
      <dgm:spPr/>
    </dgm:pt>
    <dgm:pt modelId="{936369EA-B96F-47DE-9E2B-3B7744C3F9D0}" type="pres">
      <dgm:prSet presAssocID="{3EF660C9-4B7F-4830-9E46-2ABE7EA09B29}" presName="childText" presStyleLbl="conFgAcc1" presStyleIdx="3" presStyleCnt="5">
        <dgm:presLayoutVars>
          <dgm:bulletEnabled val="1"/>
        </dgm:presLayoutVars>
      </dgm:prSet>
      <dgm:spPr/>
      <dgm:t>
        <a:bodyPr/>
        <a:lstStyle/>
        <a:p>
          <a:endParaRPr lang="fr-FR"/>
        </a:p>
      </dgm:t>
    </dgm:pt>
    <dgm:pt modelId="{84EA8C2D-B15B-480E-B913-AFC8784275D7}" type="pres">
      <dgm:prSet presAssocID="{720CD311-4484-49D6-9BCA-14C6546DE5CB}" presName="spaceBetweenRectangles" presStyleCnt="0"/>
      <dgm:spPr/>
    </dgm:pt>
    <dgm:pt modelId="{26D692F0-2643-46DD-B46F-2B29B15A5DBA}" type="pres">
      <dgm:prSet presAssocID="{40DB110F-8E8A-4739-8B2C-02CEAECF1D41}" presName="parentLin" presStyleCnt="0"/>
      <dgm:spPr/>
    </dgm:pt>
    <dgm:pt modelId="{F112A423-138E-432B-8059-134018F34E2D}" type="pres">
      <dgm:prSet presAssocID="{40DB110F-8E8A-4739-8B2C-02CEAECF1D41}" presName="parentLeftMargin" presStyleLbl="node1" presStyleIdx="3" presStyleCnt="5"/>
      <dgm:spPr/>
      <dgm:t>
        <a:bodyPr/>
        <a:lstStyle/>
        <a:p>
          <a:endParaRPr lang="fr-FR"/>
        </a:p>
      </dgm:t>
    </dgm:pt>
    <dgm:pt modelId="{72AA70DB-0818-434F-AD34-01E7CF0495E4}" type="pres">
      <dgm:prSet presAssocID="{40DB110F-8E8A-4739-8B2C-02CEAECF1D41}" presName="parentText" presStyleLbl="node1" presStyleIdx="4" presStyleCnt="5">
        <dgm:presLayoutVars>
          <dgm:chMax val="0"/>
          <dgm:bulletEnabled val="1"/>
        </dgm:presLayoutVars>
      </dgm:prSet>
      <dgm:spPr/>
      <dgm:t>
        <a:bodyPr/>
        <a:lstStyle/>
        <a:p>
          <a:endParaRPr lang="fr-FR"/>
        </a:p>
      </dgm:t>
    </dgm:pt>
    <dgm:pt modelId="{EE7031B4-04A3-474B-AFBC-69160C6B430F}" type="pres">
      <dgm:prSet presAssocID="{40DB110F-8E8A-4739-8B2C-02CEAECF1D41}" presName="negativeSpace" presStyleCnt="0"/>
      <dgm:spPr/>
    </dgm:pt>
    <dgm:pt modelId="{CD3DCFB2-4ACD-4F95-B541-734DE19FD9CD}" type="pres">
      <dgm:prSet presAssocID="{40DB110F-8E8A-4739-8B2C-02CEAECF1D41}" presName="childText" presStyleLbl="conFgAcc1" presStyleIdx="4" presStyleCnt="5">
        <dgm:presLayoutVars>
          <dgm:bulletEnabled val="1"/>
        </dgm:presLayoutVars>
      </dgm:prSet>
      <dgm:spPr/>
      <dgm:t>
        <a:bodyPr/>
        <a:lstStyle/>
        <a:p>
          <a:endParaRPr lang="fr-FR"/>
        </a:p>
      </dgm:t>
    </dgm:pt>
  </dgm:ptLst>
  <dgm:cxnLst>
    <dgm:cxn modelId="{0F02703B-BD66-420D-A448-86E63C0FE027}" type="presOf" srcId="{D2176F8D-6054-4ADB-930F-DC50F721D7FA}" destId="{85180EBA-E906-465C-AC67-A3115524B22B}" srcOrd="0" destOrd="0" presId="urn:microsoft.com/office/officeart/2005/8/layout/list1"/>
    <dgm:cxn modelId="{5E13AED9-B5AF-4BAC-B2FE-96FCE824C57D}" type="presOf" srcId="{40DB110F-8E8A-4739-8B2C-02CEAECF1D41}" destId="{F112A423-138E-432B-8059-134018F34E2D}" srcOrd="0" destOrd="0" presId="urn:microsoft.com/office/officeart/2005/8/layout/list1"/>
    <dgm:cxn modelId="{7C2AE74B-B6A9-44D6-B271-70EBCC3FE3AE}" type="presOf" srcId="{3EF660C9-4B7F-4830-9E46-2ABE7EA09B29}" destId="{0E48713F-C149-4F96-91F6-BBA3BCEE0929}" srcOrd="0" destOrd="0" presId="urn:microsoft.com/office/officeart/2005/8/layout/list1"/>
    <dgm:cxn modelId="{38F4FC62-4A72-46EE-A9C2-69DC5A229CEF}" type="presOf" srcId="{D2176F8D-6054-4ADB-930F-DC50F721D7FA}" destId="{1D29D22C-3056-40BB-AC58-FB6665B2B363}" srcOrd="1" destOrd="0" presId="urn:microsoft.com/office/officeart/2005/8/layout/list1"/>
    <dgm:cxn modelId="{82FE3BB3-A2F6-4CB6-8709-BF6D5DEE80A6}" type="presOf" srcId="{3EF660C9-4B7F-4830-9E46-2ABE7EA09B29}" destId="{19F9ACB5-A6E5-4AF7-AB26-690CD719AE9B}" srcOrd="1" destOrd="0" presId="urn:microsoft.com/office/officeart/2005/8/layout/list1"/>
    <dgm:cxn modelId="{5B9ADDB1-68F2-4A26-A80D-19460373C8DA}" type="presOf" srcId="{AFF970F7-A5B7-409C-923C-CF1744DE5127}" destId="{CD3DCFB2-4ACD-4F95-B541-734DE19FD9CD}" srcOrd="0" destOrd="0" presId="urn:microsoft.com/office/officeart/2005/8/layout/list1"/>
    <dgm:cxn modelId="{E00EAB94-0F66-45D7-91F1-E7DD95AF76CD}" type="presOf" srcId="{74A404AF-0DB2-466B-9F57-5D928F4E7717}" destId="{936369EA-B96F-47DE-9E2B-3B7744C3F9D0}" srcOrd="0" destOrd="0" presId="urn:microsoft.com/office/officeart/2005/8/layout/list1"/>
    <dgm:cxn modelId="{16573378-CC5C-4F56-A261-79DEE55B160C}" srcId="{5E889AB0-7636-4150-B08D-1B926758820C}" destId="{40DB110F-8E8A-4739-8B2C-02CEAECF1D41}" srcOrd="4" destOrd="0" parTransId="{C30451C4-7772-4566-80D4-84313084E471}" sibTransId="{BC1023FF-677A-495A-B62B-30874341F671}"/>
    <dgm:cxn modelId="{F1546E0D-E3E4-4513-905B-779B83C3721F}" type="presOf" srcId="{3FC7F961-2F39-4E9C-9BA7-C95252388105}" destId="{09EBE21B-D886-44E0-B3D7-D66DF618DE84}" srcOrd="0" destOrd="0" presId="urn:microsoft.com/office/officeart/2005/8/layout/list1"/>
    <dgm:cxn modelId="{D5BDEAFB-B84F-4EFF-852B-42ECFA9A11C8}" type="presOf" srcId="{69F0CA22-0B94-4789-A3AF-40C816B21D59}" destId="{C1729CA0-478B-4B8B-8EA1-D3894D6D2730}" srcOrd="0" destOrd="0" presId="urn:microsoft.com/office/officeart/2005/8/layout/list1"/>
    <dgm:cxn modelId="{F9D7D6A0-5518-4770-86EC-7825DC90D949}" srcId="{5E889AB0-7636-4150-B08D-1B926758820C}" destId="{055DD9B8-E179-40CF-8CB4-EE54E5B71B3C}" srcOrd="0" destOrd="0" parTransId="{999C9286-A78E-483A-BE7A-7C7F9F084DA5}" sibTransId="{798662F7-EEA0-47AE-A91D-420AF6B2A9C2}"/>
    <dgm:cxn modelId="{D05CE65A-D2EC-43D7-88D4-3390697CDAB8}" srcId="{3EF660C9-4B7F-4830-9E46-2ABE7EA09B29}" destId="{74A404AF-0DB2-466B-9F57-5D928F4E7717}" srcOrd="0" destOrd="0" parTransId="{3476ED37-A584-4647-BE7E-24C4DB1EB0EC}" sibTransId="{119FC469-2648-49BA-8707-AB1B045A5CD3}"/>
    <dgm:cxn modelId="{11068F73-A8B7-4828-BC3E-BFE14F60DF04}" type="presOf" srcId="{055DD9B8-E179-40CF-8CB4-EE54E5B71B3C}" destId="{C9DF9EA8-C54B-43CA-9B37-A2B5D1B4CC46}" srcOrd="1" destOrd="0" presId="urn:microsoft.com/office/officeart/2005/8/layout/list1"/>
    <dgm:cxn modelId="{F9F5E65F-381A-4FB1-BC5E-40FAA2C04EF8}" srcId="{40DB110F-8E8A-4739-8B2C-02CEAECF1D41}" destId="{AFF970F7-A5B7-409C-923C-CF1744DE5127}" srcOrd="0" destOrd="0" parTransId="{1E28DB34-9A18-45EF-AB16-FAD9A7005F75}" sibTransId="{F9856AF8-CE51-4001-8AD2-123161C62783}"/>
    <dgm:cxn modelId="{67E760FA-57F9-498A-AF4F-F52ACDA8E189}" type="presOf" srcId="{A7B28745-B87C-4027-922C-B108498D6BBF}" destId="{C3515C98-7983-420A-880B-7B868D91E801}" srcOrd="0" destOrd="0" presId="urn:microsoft.com/office/officeart/2005/8/layout/list1"/>
    <dgm:cxn modelId="{D7536327-F6C8-470B-904A-7EB065377FA1}" type="presOf" srcId="{055DD9B8-E179-40CF-8CB4-EE54E5B71B3C}" destId="{B618E2B9-0CDF-45DA-984D-94D779B1EC4E}" srcOrd="0" destOrd="0" presId="urn:microsoft.com/office/officeart/2005/8/layout/list1"/>
    <dgm:cxn modelId="{50770981-58BC-4E9A-8F3F-D9F590E02A1B}" srcId="{5E889AB0-7636-4150-B08D-1B926758820C}" destId="{3FC7F961-2F39-4E9C-9BA7-C95252388105}" srcOrd="1" destOrd="0" parTransId="{ADC73F21-48DA-4913-B806-7CDDAA3DFABE}" sibTransId="{40974951-F2E4-45C7-8DB5-2E5E27B64179}"/>
    <dgm:cxn modelId="{77A68D91-246C-4167-8BB1-6DDD6507FDC3}" srcId="{055DD9B8-E179-40CF-8CB4-EE54E5B71B3C}" destId="{F320E531-E947-4620-BA2C-0C719F2E5152}" srcOrd="0" destOrd="0" parTransId="{30177A8F-EDC9-47B4-8EAD-55E3E9F6E36A}" sibTransId="{90180A9F-4AA7-4A66-9D3C-C43C88BD93EE}"/>
    <dgm:cxn modelId="{1FB6788C-FD37-42C3-91F9-88BDCE4A80D9}" srcId="{3FC7F961-2F39-4E9C-9BA7-C95252388105}" destId="{69F0CA22-0B94-4789-A3AF-40C816B21D59}" srcOrd="0" destOrd="0" parTransId="{3EB0D466-1231-4502-BD55-E4F446DEF1F9}" sibTransId="{AD75D5E8-9D8A-4068-ACC7-E35A0D19CD64}"/>
    <dgm:cxn modelId="{E533EA3B-A835-42A6-96AF-CCE9C9B98AE6}" srcId="{5E889AB0-7636-4150-B08D-1B926758820C}" destId="{3EF660C9-4B7F-4830-9E46-2ABE7EA09B29}" srcOrd="3" destOrd="0" parTransId="{126DDFAF-921B-4416-A050-6EDE7346D157}" sibTransId="{720CD311-4484-49D6-9BCA-14C6546DE5CB}"/>
    <dgm:cxn modelId="{88FE938A-CD82-4D22-964E-A0EA54B98EF1}" type="presOf" srcId="{3FC7F961-2F39-4E9C-9BA7-C95252388105}" destId="{560CB424-BAF2-4785-87D6-1CB4AB0E10B1}" srcOrd="1" destOrd="0" presId="urn:microsoft.com/office/officeart/2005/8/layout/list1"/>
    <dgm:cxn modelId="{3CA31EC3-A057-4F18-B728-3CCF79C213DF}" type="presOf" srcId="{40DB110F-8E8A-4739-8B2C-02CEAECF1D41}" destId="{72AA70DB-0818-434F-AD34-01E7CF0495E4}" srcOrd="1" destOrd="0" presId="urn:microsoft.com/office/officeart/2005/8/layout/list1"/>
    <dgm:cxn modelId="{4BC354AD-D4C2-455A-A4CB-C2C8C43C474E}" type="presOf" srcId="{F320E531-E947-4620-BA2C-0C719F2E5152}" destId="{87DC77F8-28A3-4868-BE99-97D50ACE4CAD}" srcOrd="0" destOrd="0" presId="urn:microsoft.com/office/officeart/2005/8/layout/list1"/>
    <dgm:cxn modelId="{933C2E1C-C700-4D9F-88A9-25B16375310C}" srcId="{D2176F8D-6054-4ADB-930F-DC50F721D7FA}" destId="{A7B28745-B87C-4027-922C-B108498D6BBF}" srcOrd="0" destOrd="0" parTransId="{25C28802-2B57-4B4A-80A6-56217FB006F7}" sibTransId="{00DA408F-D3CB-47AA-AF31-3F2A25E8BF31}"/>
    <dgm:cxn modelId="{F5A598C1-F8ED-4FA6-B3C4-34CDC66CEAB9}" type="presOf" srcId="{5E889AB0-7636-4150-B08D-1B926758820C}" destId="{FB1E9CDB-98CD-4B3D-B008-C06676272FEE}" srcOrd="0" destOrd="0" presId="urn:microsoft.com/office/officeart/2005/8/layout/list1"/>
    <dgm:cxn modelId="{82A058BB-3D19-4BAF-AED7-AE5294C04813}" srcId="{5E889AB0-7636-4150-B08D-1B926758820C}" destId="{D2176F8D-6054-4ADB-930F-DC50F721D7FA}" srcOrd="2" destOrd="0" parTransId="{B2DB3AEA-CBAB-47B7-9F4C-8E374DDD8FBA}" sibTransId="{05E74DDB-EB0C-4BAB-98DD-791BF951325A}"/>
    <dgm:cxn modelId="{087DDED6-8589-4CBD-A1EA-B996BC1E82D0}" type="presParOf" srcId="{FB1E9CDB-98CD-4B3D-B008-C06676272FEE}" destId="{8EE9205A-9E0C-4F70-8167-CCC5E5677426}" srcOrd="0" destOrd="0" presId="urn:microsoft.com/office/officeart/2005/8/layout/list1"/>
    <dgm:cxn modelId="{38F68CEB-E25E-426D-A0F0-3CB6BEC2F0F9}" type="presParOf" srcId="{8EE9205A-9E0C-4F70-8167-CCC5E5677426}" destId="{B618E2B9-0CDF-45DA-984D-94D779B1EC4E}" srcOrd="0" destOrd="0" presId="urn:microsoft.com/office/officeart/2005/8/layout/list1"/>
    <dgm:cxn modelId="{EC9D2101-9834-4420-964D-46BF9FB4A36A}" type="presParOf" srcId="{8EE9205A-9E0C-4F70-8167-CCC5E5677426}" destId="{C9DF9EA8-C54B-43CA-9B37-A2B5D1B4CC46}" srcOrd="1" destOrd="0" presId="urn:microsoft.com/office/officeart/2005/8/layout/list1"/>
    <dgm:cxn modelId="{C26F5335-E77A-46AC-8105-44C5711ACF80}" type="presParOf" srcId="{FB1E9CDB-98CD-4B3D-B008-C06676272FEE}" destId="{45474BC0-E535-49CF-8083-142E9BA27399}" srcOrd="1" destOrd="0" presId="urn:microsoft.com/office/officeart/2005/8/layout/list1"/>
    <dgm:cxn modelId="{6C675A58-33D1-46CD-968A-277C041C83C9}" type="presParOf" srcId="{FB1E9CDB-98CD-4B3D-B008-C06676272FEE}" destId="{87DC77F8-28A3-4868-BE99-97D50ACE4CAD}" srcOrd="2" destOrd="0" presId="urn:microsoft.com/office/officeart/2005/8/layout/list1"/>
    <dgm:cxn modelId="{2BBF2A70-5971-4480-B922-41B655A8468E}" type="presParOf" srcId="{FB1E9CDB-98CD-4B3D-B008-C06676272FEE}" destId="{78A23391-1B09-48C8-929E-C1D02484CFA9}" srcOrd="3" destOrd="0" presId="urn:microsoft.com/office/officeart/2005/8/layout/list1"/>
    <dgm:cxn modelId="{C6681BB5-02F3-4378-A9AD-55C74B3512CB}" type="presParOf" srcId="{FB1E9CDB-98CD-4B3D-B008-C06676272FEE}" destId="{FB74C587-473D-4819-9EC9-05BCFFCC7194}" srcOrd="4" destOrd="0" presId="urn:microsoft.com/office/officeart/2005/8/layout/list1"/>
    <dgm:cxn modelId="{A095C437-A7CA-41B6-953C-5595F2088910}" type="presParOf" srcId="{FB74C587-473D-4819-9EC9-05BCFFCC7194}" destId="{09EBE21B-D886-44E0-B3D7-D66DF618DE84}" srcOrd="0" destOrd="0" presId="urn:microsoft.com/office/officeart/2005/8/layout/list1"/>
    <dgm:cxn modelId="{8749A4B1-394B-4950-932F-1164B6FEF62B}" type="presParOf" srcId="{FB74C587-473D-4819-9EC9-05BCFFCC7194}" destId="{560CB424-BAF2-4785-87D6-1CB4AB0E10B1}" srcOrd="1" destOrd="0" presId="urn:microsoft.com/office/officeart/2005/8/layout/list1"/>
    <dgm:cxn modelId="{77B44765-B5ED-4D8E-9126-14AC90CAB7D6}" type="presParOf" srcId="{FB1E9CDB-98CD-4B3D-B008-C06676272FEE}" destId="{987A1F77-815B-4AA6-9A6A-F2B22B325296}" srcOrd="5" destOrd="0" presId="urn:microsoft.com/office/officeart/2005/8/layout/list1"/>
    <dgm:cxn modelId="{CE0CEE94-A27D-4A06-AA38-83CBEB77A203}" type="presParOf" srcId="{FB1E9CDB-98CD-4B3D-B008-C06676272FEE}" destId="{C1729CA0-478B-4B8B-8EA1-D3894D6D2730}" srcOrd="6" destOrd="0" presId="urn:microsoft.com/office/officeart/2005/8/layout/list1"/>
    <dgm:cxn modelId="{68CA32F6-235B-4490-841C-41FFDBA666F0}" type="presParOf" srcId="{FB1E9CDB-98CD-4B3D-B008-C06676272FEE}" destId="{C78FDB5F-64CA-435B-934B-FC53164A0B5F}" srcOrd="7" destOrd="0" presId="urn:microsoft.com/office/officeart/2005/8/layout/list1"/>
    <dgm:cxn modelId="{F65E0BFF-8B4B-4B3B-84C7-DA364E3CE0AB}" type="presParOf" srcId="{FB1E9CDB-98CD-4B3D-B008-C06676272FEE}" destId="{162EDA75-BA88-4C36-828D-90C0AC34D68D}" srcOrd="8" destOrd="0" presId="urn:microsoft.com/office/officeart/2005/8/layout/list1"/>
    <dgm:cxn modelId="{DD82D69C-F928-4C55-A590-F397C161FF44}" type="presParOf" srcId="{162EDA75-BA88-4C36-828D-90C0AC34D68D}" destId="{85180EBA-E906-465C-AC67-A3115524B22B}" srcOrd="0" destOrd="0" presId="urn:microsoft.com/office/officeart/2005/8/layout/list1"/>
    <dgm:cxn modelId="{529B2219-A1BA-4879-B486-9CCAC91ECF92}" type="presParOf" srcId="{162EDA75-BA88-4C36-828D-90C0AC34D68D}" destId="{1D29D22C-3056-40BB-AC58-FB6665B2B363}" srcOrd="1" destOrd="0" presId="urn:microsoft.com/office/officeart/2005/8/layout/list1"/>
    <dgm:cxn modelId="{13A352EF-DA41-4CBE-BA80-F0F69F8B80EA}" type="presParOf" srcId="{FB1E9CDB-98CD-4B3D-B008-C06676272FEE}" destId="{B787187C-39E8-4D2D-8077-5886C875BACF}" srcOrd="9" destOrd="0" presId="urn:microsoft.com/office/officeart/2005/8/layout/list1"/>
    <dgm:cxn modelId="{A1FD3214-90BE-4D06-9B60-89E53CEC832B}" type="presParOf" srcId="{FB1E9CDB-98CD-4B3D-B008-C06676272FEE}" destId="{C3515C98-7983-420A-880B-7B868D91E801}" srcOrd="10" destOrd="0" presId="urn:microsoft.com/office/officeart/2005/8/layout/list1"/>
    <dgm:cxn modelId="{20F2A7C6-755B-4A18-9DC4-A0BE5EB65BDB}" type="presParOf" srcId="{FB1E9CDB-98CD-4B3D-B008-C06676272FEE}" destId="{0E14D137-AF62-4013-9A03-F9B14979424A}" srcOrd="11" destOrd="0" presId="urn:microsoft.com/office/officeart/2005/8/layout/list1"/>
    <dgm:cxn modelId="{4DB5BA6C-B572-44C6-8305-B586B04E2EE5}" type="presParOf" srcId="{FB1E9CDB-98CD-4B3D-B008-C06676272FEE}" destId="{BCE08BDD-E28E-4E92-9C82-2AAAB820C31C}" srcOrd="12" destOrd="0" presId="urn:microsoft.com/office/officeart/2005/8/layout/list1"/>
    <dgm:cxn modelId="{633D03F8-699A-4552-9687-16771F419A56}" type="presParOf" srcId="{BCE08BDD-E28E-4E92-9C82-2AAAB820C31C}" destId="{0E48713F-C149-4F96-91F6-BBA3BCEE0929}" srcOrd="0" destOrd="0" presId="urn:microsoft.com/office/officeart/2005/8/layout/list1"/>
    <dgm:cxn modelId="{7FD1DB09-EED4-4589-B39F-73788A08B8ED}" type="presParOf" srcId="{BCE08BDD-E28E-4E92-9C82-2AAAB820C31C}" destId="{19F9ACB5-A6E5-4AF7-AB26-690CD719AE9B}" srcOrd="1" destOrd="0" presId="urn:microsoft.com/office/officeart/2005/8/layout/list1"/>
    <dgm:cxn modelId="{F34E1BEA-F354-4B0F-8407-87500EEA8C81}" type="presParOf" srcId="{FB1E9CDB-98CD-4B3D-B008-C06676272FEE}" destId="{9E3EDEC8-858E-4A74-9C1E-D42DDAAC7C49}" srcOrd="13" destOrd="0" presId="urn:microsoft.com/office/officeart/2005/8/layout/list1"/>
    <dgm:cxn modelId="{85060AF7-35D8-46AE-A50A-3F759A835B0C}" type="presParOf" srcId="{FB1E9CDB-98CD-4B3D-B008-C06676272FEE}" destId="{936369EA-B96F-47DE-9E2B-3B7744C3F9D0}" srcOrd="14" destOrd="0" presId="urn:microsoft.com/office/officeart/2005/8/layout/list1"/>
    <dgm:cxn modelId="{26AEE508-A953-4B38-9BEF-510F3626906E}" type="presParOf" srcId="{FB1E9CDB-98CD-4B3D-B008-C06676272FEE}" destId="{84EA8C2D-B15B-480E-B913-AFC8784275D7}" srcOrd="15" destOrd="0" presId="urn:microsoft.com/office/officeart/2005/8/layout/list1"/>
    <dgm:cxn modelId="{414688AA-9D5F-4738-9CF6-230D0E925079}" type="presParOf" srcId="{FB1E9CDB-98CD-4B3D-B008-C06676272FEE}" destId="{26D692F0-2643-46DD-B46F-2B29B15A5DBA}" srcOrd="16" destOrd="0" presId="urn:microsoft.com/office/officeart/2005/8/layout/list1"/>
    <dgm:cxn modelId="{DBBCEE7A-5204-40D5-A9C2-EB1383980746}" type="presParOf" srcId="{26D692F0-2643-46DD-B46F-2B29B15A5DBA}" destId="{F112A423-138E-432B-8059-134018F34E2D}" srcOrd="0" destOrd="0" presId="urn:microsoft.com/office/officeart/2005/8/layout/list1"/>
    <dgm:cxn modelId="{A8193DD6-665C-4154-8BBA-09023B05FCCD}" type="presParOf" srcId="{26D692F0-2643-46DD-B46F-2B29B15A5DBA}" destId="{72AA70DB-0818-434F-AD34-01E7CF0495E4}" srcOrd="1" destOrd="0" presId="urn:microsoft.com/office/officeart/2005/8/layout/list1"/>
    <dgm:cxn modelId="{9481E3F0-70BC-4F1E-84FC-15DEC6666081}" type="presParOf" srcId="{FB1E9CDB-98CD-4B3D-B008-C06676272FEE}" destId="{EE7031B4-04A3-474B-AFBC-69160C6B430F}" srcOrd="17" destOrd="0" presId="urn:microsoft.com/office/officeart/2005/8/layout/list1"/>
    <dgm:cxn modelId="{EC8F20B3-4E69-4574-9D10-F0627EC64DFC}" type="presParOf" srcId="{FB1E9CDB-98CD-4B3D-B008-C06676272FEE}" destId="{CD3DCFB2-4ACD-4F95-B541-734DE19FD9CD}" srcOrd="18" destOrd="0" presId="urn:microsoft.com/office/officeart/2005/8/layout/list1"/>
  </dgm:cxnLst>
  <dgm:bg/>
  <dgm:whole/>
  <dgm:extLst>
    <a:ext uri="http://schemas.microsoft.com/office/drawing/2008/diagram">
      <dsp:dataModelExt xmlns:dsp="http://schemas.microsoft.com/office/drawing/2008/diagram" relId="rId7" minVer="http://schemas.openxmlformats.org/drawingml/2006/diagram"/>
    </a:ext>
  </dgm:extLst>
</dgm:dataModel>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DC77F8-28A3-4868-BE99-97D50ACE4CAD}">
      <dsp:nvSpPr>
        <dsp:cNvPr id="0" name=""/>
        <dsp:cNvSpPr/>
      </dsp:nvSpPr>
      <dsp:spPr>
        <a:xfrm>
          <a:off x="0" y="246052"/>
          <a:ext cx="5760720" cy="5103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096" tIns="187452" rIns="447096" bIns="64008" numCol="1" spcCol="1270" anchor="t" anchorCtr="0">
          <a:noAutofit/>
        </a:bodyPr>
        <a:lstStyle/>
        <a:p>
          <a:pPr marL="57150" lvl="1" indent="-57150" algn="l" defTabSz="400050">
            <a:lnSpc>
              <a:spcPct val="90000"/>
            </a:lnSpc>
            <a:spcBef>
              <a:spcPct val="0"/>
            </a:spcBef>
            <a:spcAft>
              <a:spcPct val="15000"/>
            </a:spcAft>
            <a:buChar char="••"/>
          </a:pPr>
          <a:r>
            <a:rPr lang="fr-FR" sz="900" kern="1200"/>
            <a:t>Cela aura un impact fort sur </a:t>
          </a:r>
          <a:r>
            <a:rPr lang="fr-FR" sz="900" b="1" kern="1200"/>
            <a:t>l'aménagement des espaces</a:t>
          </a:r>
          <a:r>
            <a:rPr lang="fr-FR" sz="900" kern="1200"/>
            <a:t>. Les </a:t>
          </a:r>
          <a:r>
            <a:rPr lang="fr-FR" sz="900" b="1" kern="1200"/>
            <a:t>entrées-sorties de classe </a:t>
          </a:r>
          <a:r>
            <a:rPr lang="fr-FR" sz="900" kern="1200"/>
            <a:t>et d'école ainsi que les temps de </a:t>
          </a:r>
          <a:r>
            <a:rPr lang="fr-FR" sz="900" b="1" kern="1200"/>
            <a:t>récréation</a:t>
          </a:r>
          <a:r>
            <a:rPr lang="fr-FR" sz="900" kern="1200"/>
            <a:t> nécessiteront d'être aménagés.</a:t>
          </a:r>
        </a:p>
      </dsp:txBody>
      <dsp:txXfrm>
        <a:off x="0" y="246052"/>
        <a:ext cx="5760720" cy="510300"/>
      </dsp:txXfrm>
    </dsp:sp>
    <dsp:sp modelId="{C9DF9EA8-C54B-43CA-9B37-A2B5D1B4CC46}">
      <dsp:nvSpPr>
        <dsp:cNvPr id="0" name=""/>
        <dsp:cNvSpPr/>
      </dsp:nvSpPr>
      <dsp:spPr>
        <a:xfrm>
          <a:off x="288036" y="113212"/>
          <a:ext cx="4032504"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19" tIns="0" rIns="152419" bIns="0" numCol="1" spcCol="1270" anchor="ctr" anchorCtr="0">
          <a:noAutofit/>
        </a:bodyPr>
        <a:lstStyle/>
        <a:p>
          <a:pPr lvl="0" algn="l" defTabSz="400050">
            <a:lnSpc>
              <a:spcPct val="90000"/>
            </a:lnSpc>
            <a:spcBef>
              <a:spcPct val="0"/>
            </a:spcBef>
            <a:spcAft>
              <a:spcPct val="35000"/>
            </a:spcAft>
          </a:pPr>
          <a:r>
            <a:rPr lang="fr-FR" sz="900" kern="1200"/>
            <a:t>Le maintien de la distanciation physique</a:t>
          </a:r>
        </a:p>
      </dsp:txBody>
      <dsp:txXfrm>
        <a:off x="301005" y="126181"/>
        <a:ext cx="4006566" cy="239742"/>
      </dsp:txXfrm>
    </dsp:sp>
    <dsp:sp modelId="{C1729CA0-478B-4B8B-8EA1-D3894D6D2730}">
      <dsp:nvSpPr>
        <dsp:cNvPr id="0" name=""/>
        <dsp:cNvSpPr/>
      </dsp:nvSpPr>
      <dsp:spPr>
        <a:xfrm>
          <a:off x="0" y="937792"/>
          <a:ext cx="5760720" cy="3827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096" tIns="187452" rIns="447096"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L'usage des </a:t>
          </a:r>
          <a:r>
            <a:rPr lang="fr-FR" sz="900" b="1" kern="1200"/>
            <a:t>sanitaires</a:t>
          </a:r>
          <a:r>
            <a:rPr lang="fr-FR" sz="900" kern="1200"/>
            <a:t> et l'acquisition de gestes systématiques seront à organiser.</a:t>
          </a:r>
        </a:p>
      </dsp:txBody>
      <dsp:txXfrm>
        <a:off x="0" y="937792"/>
        <a:ext cx="5760720" cy="382725"/>
      </dsp:txXfrm>
    </dsp:sp>
    <dsp:sp modelId="{560CB424-BAF2-4785-87D6-1CB4AB0E10B1}">
      <dsp:nvSpPr>
        <dsp:cNvPr id="0" name=""/>
        <dsp:cNvSpPr/>
      </dsp:nvSpPr>
      <dsp:spPr>
        <a:xfrm>
          <a:off x="288036" y="804952"/>
          <a:ext cx="4032504"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19" tIns="0" rIns="152419" bIns="0" numCol="1" spcCol="1270" anchor="ctr" anchorCtr="0">
          <a:noAutofit/>
        </a:bodyPr>
        <a:lstStyle/>
        <a:p>
          <a:pPr lvl="0" algn="l" defTabSz="400050">
            <a:lnSpc>
              <a:spcPct val="90000"/>
            </a:lnSpc>
            <a:spcBef>
              <a:spcPct val="0"/>
            </a:spcBef>
            <a:spcAft>
              <a:spcPct val="35000"/>
            </a:spcAft>
          </a:pPr>
          <a:r>
            <a:rPr lang="fr-FR" sz="900" kern="1200"/>
            <a:t>L'application des gestes barrière</a:t>
          </a:r>
        </a:p>
      </dsp:txBody>
      <dsp:txXfrm>
        <a:off x="301005" y="817921"/>
        <a:ext cx="4006566" cy="239742"/>
      </dsp:txXfrm>
    </dsp:sp>
    <dsp:sp modelId="{C3515C98-7983-420A-880B-7B868D91E801}">
      <dsp:nvSpPr>
        <dsp:cNvPr id="0" name=""/>
        <dsp:cNvSpPr/>
      </dsp:nvSpPr>
      <dsp:spPr>
        <a:xfrm>
          <a:off x="0" y="1501957"/>
          <a:ext cx="5760720" cy="3827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096" tIns="187452" rIns="447096" bIns="64008" numCol="1" spcCol="1270" anchor="t" anchorCtr="0">
          <a:noAutofit/>
        </a:bodyPr>
        <a:lstStyle/>
        <a:p>
          <a:pPr marL="57150" lvl="1" indent="-57150" algn="l" defTabSz="400050">
            <a:lnSpc>
              <a:spcPct val="90000"/>
            </a:lnSpc>
            <a:spcBef>
              <a:spcPct val="0"/>
            </a:spcBef>
            <a:spcAft>
              <a:spcPct val="15000"/>
            </a:spcAft>
            <a:buChar char="••"/>
          </a:pPr>
          <a:r>
            <a:rPr lang="fr-FR" sz="900" kern="1200"/>
            <a:t>Il faudra veiller à une stabilité des groupes de travail et à des modalités de </a:t>
          </a:r>
          <a:r>
            <a:rPr lang="fr-FR" sz="900" b="1" kern="1200"/>
            <a:t>déplacement</a:t>
          </a:r>
          <a:r>
            <a:rPr lang="fr-FR" sz="900" kern="1200"/>
            <a:t> spécifiques.</a:t>
          </a:r>
        </a:p>
      </dsp:txBody>
      <dsp:txXfrm>
        <a:off x="0" y="1501957"/>
        <a:ext cx="5760720" cy="382725"/>
      </dsp:txXfrm>
    </dsp:sp>
    <dsp:sp modelId="{1D29D22C-3056-40BB-AC58-FB6665B2B363}">
      <dsp:nvSpPr>
        <dsp:cNvPr id="0" name=""/>
        <dsp:cNvSpPr/>
      </dsp:nvSpPr>
      <dsp:spPr>
        <a:xfrm>
          <a:off x="288036" y="1369117"/>
          <a:ext cx="4032504"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19" tIns="0" rIns="152419" bIns="0" numCol="1" spcCol="1270" anchor="ctr" anchorCtr="0">
          <a:noAutofit/>
        </a:bodyPr>
        <a:lstStyle/>
        <a:p>
          <a:pPr lvl="0" algn="l" defTabSz="400050">
            <a:lnSpc>
              <a:spcPct val="90000"/>
            </a:lnSpc>
            <a:spcBef>
              <a:spcPct val="0"/>
            </a:spcBef>
            <a:spcAft>
              <a:spcPct val="35000"/>
            </a:spcAft>
          </a:pPr>
          <a:r>
            <a:rPr lang="fr-FR" sz="900" kern="1200"/>
            <a:t>La limitation du brassage des élèves</a:t>
          </a:r>
        </a:p>
      </dsp:txBody>
      <dsp:txXfrm>
        <a:off x="301005" y="1382086"/>
        <a:ext cx="4006566" cy="239742"/>
      </dsp:txXfrm>
    </dsp:sp>
    <dsp:sp modelId="{936369EA-B96F-47DE-9E2B-3B7744C3F9D0}">
      <dsp:nvSpPr>
        <dsp:cNvPr id="0" name=""/>
        <dsp:cNvSpPr/>
      </dsp:nvSpPr>
      <dsp:spPr>
        <a:xfrm>
          <a:off x="0" y="2066122"/>
          <a:ext cx="5760720" cy="5103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096" tIns="187452" rIns="447096" bIns="64008" numCol="1" spcCol="1270" anchor="t" anchorCtr="0">
          <a:noAutofit/>
        </a:bodyPr>
        <a:lstStyle/>
        <a:p>
          <a:pPr marL="57150" lvl="1" indent="-57150" algn="l" defTabSz="400050">
            <a:lnSpc>
              <a:spcPct val="90000"/>
            </a:lnSpc>
            <a:spcBef>
              <a:spcPct val="0"/>
            </a:spcBef>
            <a:spcAft>
              <a:spcPct val="15000"/>
            </a:spcAft>
            <a:buChar char="••"/>
          </a:pPr>
          <a:r>
            <a:rPr lang="fr-FR" sz="900" kern="1200"/>
            <a:t>Vous aurez à mettre en oeuvre des gestes simples (aération des locaux, collecte du matériel pédagogique à nettoyer...) et à envisager des organisations avec la commune et son personnel.</a:t>
          </a:r>
        </a:p>
      </dsp:txBody>
      <dsp:txXfrm>
        <a:off x="0" y="2066122"/>
        <a:ext cx="5760720" cy="510300"/>
      </dsp:txXfrm>
    </dsp:sp>
    <dsp:sp modelId="{19F9ACB5-A6E5-4AF7-AB26-690CD719AE9B}">
      <dsp:nvSpPr>
        <dsp:cNvPr id="0" name=""/>
        <dsp:cNvSpPr/>
      </dsp:nvSpPr>
      <dsp:spPr>
        <a:xfrm>
          <a:off x="288036" y="1933282"/>
          <a:ext cx="4032504"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19" tIns="0" rIns="152419" bIns="0" numCol="1" spcCol="1270" anchor="ctr" anchorCtr="0">
          <a:noAutofit/>
        </a:bodyPr>
        <a:lstStyle/>
        <a:p>
          <a:pPr lvl="0" algn="l" defTabSz="400050">
            <a:lnSpc>
              <a:spcPct val="90000"/>
            </a:lnSpc>
            <a:spcBef>
              <a:spcPct val="0"/>
            </a:spcBef>
            <a:spcAft>
              <a:spcPct val="35000"/>
            </a:spcAft>
          </a:pPr>
          <a:r>
            <a:rPr lang="fr-FR" sz="900" kern="1200"/>
            <a:t>L'assurance d'un nettoyage et d'une désinfection des locaux et du matériel</a:t>
          </a:r>
        </a:p>
      </dsp:txBody>
      <dsp:txXfrm>
        <a:off x="301005" y="1946251"/>
        <a:ext cx="4006566" cy="239742"/>
      </dsp:txXfrm>
    </dsp:sp>
    <dsp:sp modelId="{CD3DCFB2-4ACD-4F95-B541-734DE19FD9CD}">
      <dsp:nvSpPr>
        <dsp:cNvPr id="0" name=""/>
        <dsp:cNvSpPr/>
      </dsp:nvSpPr>
      <dsp:spPr>
        <a:xfrm>
          <a:off x="0" y="2757862"/>
          <a:ext cx="5760720" cy="5103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096" tIns="187452" rIns="447096"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L'information et la communication avec les familles sera un facteur de réussite. La formation des élèves aux gestes barrière sera également nécessaire.</a:t>
          </a:r>
        </a:p>
      </dsp:txBody>
      <dsp:txXfrm>
        <a:off x="0" y="2757862"/>
        <a:ext cx="5760720" cy="510300"/>
      </dsp:txXfrm>
    </dsp:sp>
    <dsp:sp modelId="{72AA70DB-0818-434F-AD34-01E7CF0495E4}">
      <dsp:nvSpPr>
        <dsp:cNvPr id="0" name=""/>
        <dsp:cNvSpPr/>
      </dsp:nvSpPr>
      <dsp:spPr>
        <a:xfrm>
          <a:off x="288036" y="2625022"/>
          <a:ext cx="4032504"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19" tIns="0" rIns="152419" bIns="0" numCol="1" spcCol="1270" anchor="ctr" anchorCtr="0">
          <a:noAutofit/>
        </a:bodyPr>
        <a:lstStyle/>
        <a:p>
          <a:pPr lvl="0" algn="l" defTabSz="400050">
            <a:lnSpc>
              <a:spcPct val="90000"/>
            </a:lnSpc>
            <a:spcBef>
              <a:spcPct val="0"/>
            </a:spcBef>
            <a:spcAft>
              <a:spcPct val="35000"/>
            </a:spcAft>
          </a:pPr>
          <a:r>
            <a:rPr lang="fr-FR" sz="900" kern="1200"/>
            <a:t>L'information, la communication et la formation</a:t>
          </a:r>
        </a:p>
      </dsp:txBody>
      <dsp:txXfrm>
        <a:off x="301005" y="2637991"/>
        <a:ext cx="4006566" cy="239742"/>
      </dsp:txXfrm>
    </dsp:sp>
  </dsp:spTree>
</dsp:drawing>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LibreOffice/6.1.4.2$Windows_X86_64 LibreOffice_project/9d0f32d1f0b509096fd65e0d4bec26ddd1938fd3</Application>
  <Pages>5</Pages>
  <Words>1645</Words>
  <Characters>8563</Characters>
  <CharactersWithSpaces>10085</CharactersWithSpaces>
  <Paragraphs>115</Paragraphs>
  <Company>Rectorat de Rouen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2020-05-01T08:36:00Z</dcterms:created>
  <dc:creator>louaild</dc:creator>
  <dc:description/>
  <dc:language>fr-FR</dc:language>
  <cp:lastModifiedBy/>
  <dcterms:modified xsi:type="dcterms:W3CDTF">2020-05-01T15:58:25Z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Rectorat de Rouen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